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85277">
      <w:pPr>
        <w:spacing w:line="360" w:lineRule="auto"/>
        <w:jc w:val="center"/>
        <w:rPr>
          <w:rFonts w:eastAsia="黑体"/>
          <w:b/>
          <w:sz w:val="44"/>
        </w:rPr>
      </w:pPr>
    </w:p>
    <w:p w14:paraId="220FAFAA">
      <w:pPr>
        <w:spacing w:line="360" w:lineRule="auto"/>
        <w:jc w:val="center"/>
        <w:rPr>
          <w:rFonts w:eastAsia="黑体"/>
          <w:b/>
          <w:sz w:val="44"/>
        </w:rPr>
      </w:pPr>
    </w:p>
    <w:p w14:paraId="34FB5427">
      <w:pPr>
        <w:spacing w:line="360" w:lineRule="auto"/>
        <w:jc w:val="center"/>
        <w:rPr>
          <w:rFonts w:ascii="黑体" w:hAnsi="Calibri" w:eastAsia="黑体" w:cs="Times New Roman"/>
          <w:b/>
          <w:sz w:val="72"/>
        </w:rPr>
      </w:pPr>
    </w:p>
    <w:p w14:paraId="5565BB53">
      <w:pPr>
        <w:jc w:val="center"/>
        <w:rPr>
          <w:rFonts w:ascii="黑体" w:eastAsia="黑体"/>
          <w:b/>
          <w:bCs/>
          <w:sz w:val="84"/>
          <w:szCs w:val="84"/>
        </w:rPr>
      </w:pPr>
    </w:p>
    <w:p w14:paraId="3D4CFBD1">
      <w:pPr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精密空调</w:t>
      </w:r>
    </w:p>
    <w:p w14:paraId="31ED08F9">
      <w:pPr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主要技术要求书</w:t>
      </w:r>
    </w:p>
    <w:p w14:paraId="1914FEDB">
      <w:pPr>
        <w:rPr>
          <w:rFonts w:ascii="楷体_GB2312" w:hAnsi="Calibri" w:eastAsia="楷体_GB2312" w:cs="Times New Roman"/>
        </w:rPr>
      </w:pPr>
    </w:p>
    <w:p w14:paraId="62B7B351">
      <w:pPr>
        <w:rPr>
          <w:rFonts w:ascii="楷体_GB2312" w:hAnsi="Calibri" w:eastAsia="楷体_GB2312" w:cs="Times New Roman"/>
        </w:rPr>
      </w:pPr>
    </w:p>
    <w:p w14:paraId="3D68CFBC">
      <w:pPr>
        <w:rPr>
          <w:rFonts w:ascii="楷体_GB2312" w:eastAsia="楷体_GB2312"/>
        </w:rPr>
      </w:pPr>
    </w:p>
    <w:p w14:paraId="7FA0C39B">
      <w:pPr>
        <w:rPr>
          <w:rFonts w:ascii="楷体_GB2312" w:eastAsia="楷体_GB2312"/>
        </w:rPr>
      </w:pPr>
    </w:p>
    <w:p w14:paraId="7A81690D">
      <w:pPr>
        <w:rPr>
          <w:rFonts w:ascii="楷体_GB2312" w:eastAsia="楷体_GB2312"/>
        </w:rPr>
      </w:pPr>
    </w:p>
    <w:p w14:paraId="785DF5E2">
      <w:pPr>
        <w:rPr>
          <w:rFonts w:ascii="楷体_GB2312" w:eastAsia="楷体_GB2312"/>
        </w:rPr>
      </w:pPr>
    </w:p>
    <w:p w14:paraId="161DEC22">
      <w:pPr>
        <w:rPr>
          <w:rFonts w:ascii="楷体_GB2312" w:eastAsia="楷体_GB2312"/>
        </w:rPr>
      </w:pPr>
    </w:p>
    <w:p w14:paraId="3B135B1F">
      <w:pPr>
        <w:rPr>
          <w:rFonts w:ascii="楷体_GB2312" w:eastAsia="楷体_GB2312"/>
        </w:rPr>
      </w:pPr>
    </w:p>
    <w:p w14:paraId="0D4D9DE0">
      <w:pPr>
        <w:rPr>
          <w:rFonts w:ascii="楷体_GB2312" w:eastAsia="楷体_GB2312"/>
        </w:rPr>
      </w:pPr>
    </w:p>
    <w:p w14:paraId="0900B738">
      <w:pPr>
        <w:rPr>
          <w:rFonts w:ascii="楷体_GB2312" w:eastAsia="楷体_GB2312"/>
        </w:rPr>
      </w:pPr>
    </w:p>
    <w:p w14:paraId="4C38C5F1">
      <w:pPr>
        <w:rPr>
          <w:rFonts w:ascii="楷体_GB2312" w:eastAsia="楷体_GB2312"/>
        </w:rPr>
      </w:pPr>
    </w:p>
    <w:p w14:paraId="311DC175">
      <w:pPr>
        <w:pStyle w:val="23"/>
        <w:widowControl w:val="0"/>
        <w:spacing w:before="0" w:beforeAutospacing="0" w:after="0" w:afterAutospacing="0"/>
        <w:jc w:val="both"/>
        <w:rPr>
          <w:rFonts w:ascii="楷体" w:hAnsi="楷体" w:eastAsia="楷体" w:cs="Times New Roman"/>
          <w:b w:val="0"/>
          <w:kern w:val="2"/>
          <w:sz w:val="36"/>
          <w:szCs w:val="36"/>
        </w:rPr>
      </w:pPr>
    </w:p>
    <w:p w14:paraId="3E09297D">
      <w:pPr>
        <w:spacing w:line="360" w:lineRule="auto"/>
        <w:ind w:left="0" w:firstLine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2025年07月</w:t>
      </w:r>
    </w:p>
    <w:p w14:paraId="014A3AD7"/>
    <w:p w14:paraId="10745242"/>
    <w:p w14:paraId="0C42BE57"/>
    <w:p w14:paraId="3A93422B"/>
    <w:p w14:paraId="146AB74F"/>
    <w:p w14:paraId="735A7333"/>
    <w:p w14:paraId="49A69751"/>
    <w:p w14:paraId="5FF065AE"/>
    <w:p w14:paraId="0B8F4E41"/>
    <w:p w14:paraId="4D203FB1"/>
    <w:p w14:paraId="4E155B3E">
      <w:pPr>
        <w:sectPr>
          <w:headerReference r:id="rId3" w:type="default"/>
          <w:footerReference r:id="rId4" w:type="default"/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EFDDE81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677C989">
      <w:pPr>
        <w:pStyle w:val="22"/>
        <w:numPr>
          <w:ilvl w:val="0"/>
          <w:numId w:val="6"/>
        </w:numPr>
        <w:spacing w:line="360" w:lineRule="auto"/>
        <w:ind w:firstLineChars="0"/>
        <w:outlineLvl w:val="0"/>
        <w:rPr>
          <w:rFonts w:asciiTheme="minorEastAsia" w:hAnsiTheme="minorEastAsia"/>
          <w:sz w:val="24"/>
          <w:szCs w:val="24"/>
        </w:rPr>
        <w:sectPr>
          <w:footerReference r:id="rId5" w:type="default"/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0205661">
      <w:pPr>
        <w:tabs>
          <w:tab w:val="left" w:pos="630"/>
          <w:tab w:val="center" w:pos="4153"/>
        </w:tabs>
        <w:spacing w:before="312" w:beforeLines="100" w:after="312" w:afterLines="100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ascii="黑体" w:hAnsi="黑体" w:eastAsia="黑体"/>
          <w:sz w:val="28"/>
          <w:szCs w:val="28"/>
        </w:rPr>
        <w:tab/>
      </w:r>
      <w:r>
        <w:rPr>
          <w:rFonts w:ascii="黑体" w:hAnsi="黑体" w:eastAsia="黑体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目录</w:t>
      </w:r>
    </w:p>
    <w:p w14:paraId="7079D3C6">
      <w:pPr>
        <w:pStyle w:val="12"/>
        <w:tabs>
          <w:tab w:val="right" w:leader="dot" w:pos="8306"/>
          <w:tab w:val="clear" w:pos="84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TOC \o "1-2" \h \u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_Toc28690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一、 精密空调及主要技术参数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_Toc28690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9DA5E90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_Toc1434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1.1 范围概述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_Toc1434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54378701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_Toc32264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1.2 设备清单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_Toc32264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534339F">
      <w:pPr>
        <w:pStyle w:val="12"/>
        <w:tabs>
          <w:tab w:val="right" w:leader="dot" w:pos="8306"/>
          <w:tab w:val="clear" w:pos="84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_Toc3801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二、 技术要求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_Toc3801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3063A9F0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_Toc16011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2.1设备主要参数要求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_Toc16011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74C7DDF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_Toc22456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2.2设备组件及材质要求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_Toc22456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32DBCD1D">
      <w:pPr>
        <w:pStyle w:val="12"/>
        <w:tabs>
          <w:tab w:val="right" w:leader="dot" w:pos="8306"/>
          <w:tab w:val="clear" w:pos="84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_Toc26452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三、 技术清单文件要求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_Toc26452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A7C8183">
      <w:pPr>
        <w:pStyle w:val="12"/>
        <w:tabs>
          <w:tab w:val="right" w:leader="dot" w:pos="8306"/>
          <w:tab w:val="clear" w:pos="84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_Toc27461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Cs/>
          <w:sz w:val="24"/>
          <w:szCs w:val="24"/>
        </w:rPr>
        <w:t>四、风冷精密空调主要技术参数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_Toc27461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42CED85F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_Toc14992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Cs/>
          <w:kern w:val="28"/>
          <w:sz w:val="24"/>
          <w:szCs w:val="24"/>
          <w:lang w:val="en-US" w:eastAsia="zh-CN" w:bidi="ar-SA"/>
        </w:rPr>
        <w:t>4.1</w:t>
      </w:r>
      <w:r>
        <w:rPr>
          <w:rFonts w:hint="eastAsia" w:ascii="宋体" w:hAnsi="宋体" w:eastAsia="宋体" w:cs="宋体"/>
          <w:sz w:val="24"/>
          <w:szCs w:val="24"/>
        </w:rPr>
        <w:t>运行工况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_Toc14992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2600CE64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_Toc8455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4.2</w:t>
      </w:r>
      <w:r>
        <w:rPr>
          <w:rFonts w:hint="eastAsia" w:ascii="宋体" w:hAnsi="宋体" w:eastAsia="宋体" w:cs="宋体"/>
          <w:sz w:val="24"/>
          <w:szCs w:val="24"/>
        </w:rPr>
        <w:t>性能要求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_Toc8455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6E84160D">
      <w:pPr>
        <w:pStyle w:val="12"/>
        <w:tabs>
          <w:tab w:val="right" w:leader="dot" w:pos="8306"/>
          <w:tab w:val="clear" w:pos="84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_Toc32654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Cs/>
          <w:sz w:val="24"/>
          <w:szCs w:val="24"/>
        </w:rPr>
        <w:t>电气及控制要求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_Toc32654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28414979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_Toc16743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5.1 电源适应性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_Toc16743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0829248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_Toc27137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5.2 温、湿度控制性能要求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_Toc27137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3FF0A0AA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_Toc21112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5.3 压差控制设置要求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_Toc21112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362FCC58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_Toc11312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5.4 显示及存储功能要求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_Toc11312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BEF3BDF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_Toc30685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5.5 控制系统具有多级密码保护功能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_Toc30685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6EFFBE5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_Toc5067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5.6 群控功能要求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_Toc5067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AD4A944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_Toc26321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5.7 告警及保护功能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_Toc26321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3BB442C3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_Toc20029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5.8 通信接口要求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_Toc20029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53BFEAC0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_Toc14253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5.9 四遥功能要求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_Toc14253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40581862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_Toc6321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5.10 电磁兼容及谐波电流要求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_Toc6321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08D29F8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_Toc26715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5.11 防雷要求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_Toc26715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6F41757C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_Toc296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5.12 断路器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_Toc296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070FBFC">
      <w:pPr>
        <w:pStyle w:val="12"/>
        <w:tabs>
          <w:tab w:val="right" w:leader="dot" w:pos="8306"/>
          <w:tab w:val="clear" w:pos="84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_Toc16276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sz w:val="24"/>
          <w:szCs w:val="24"/>
        </w:rPr>
        <w:t>通用要求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_Toc16276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2344D71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_Toc18765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基本要求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_Toc18765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448FD1E0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_Toc32475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6.2机房空调室内机的要求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_Toc32475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69178E03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_Toc16625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6.3机房空调室外机要求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_Toc16625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2E9211B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_Toc410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机房空调部件要求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_Toc410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1E831BF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_Toc23889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6.5空调机支架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_Toc23889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4BF50B05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_Toc6596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空调隔热</w:t>
      </w:r>
      <w:r>
        <w:rPr>
          <w:rFonts w:hint="eastAsia" w:ascii="宋体" w:hAnsi="宋体" w:eastAsia="宋体" w:cs="宋体"/>
          <w:sz w:val="24"/>
          <w:szCs w:val="24"/>
        </w:rPr>
        <w:t>和消声敷层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_Toc6596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0E0AE685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_Toc15249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6.7机房空调电气控制和安全保护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_Toc15249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977DDEA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_Toc16106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6.8机房空调可靠性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_Toc16106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213BA975">
      <w:pPr>
        <w:pStyle w:val="14"/>
        <w:tabs>
          <w:tab w:val="right" w:leader="dot" w:pos="830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_Toc28691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6.9管材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_Toc28691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3808C841">
      <w:pPr>
        <w:tabs>
          <w:tab w:val="left" w:pos="630"/>
          <w:tab w:val="center" w:pos="4153"/>
        </w:tabs>
        <w:spacing w:before="312" w:beforeLines="100" w:after="312" w:afterLines="1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37D734FF">
      <w:pPr>
        <w:pStyle w:val="22"/>
        <w:numPr>
          <w:ilvl w:val="0"/>
          <w:numId w:val="6"/>
        </w:numPr>
        <w:spacing w:line="360" w:lineRule="auto"/>
        <w:ind w:firstLineChars="0"/>
        <w:outlineLvl w:val="0"/>
        <w:rPr>
          <w:rFonts w:asciiTheme="minorEastAsia" w:hAnsiTheme="minorEastAsia"/>
          <w:sz w:val="24"/>
          <w:szCs w:val="24"/>
        </w:rPr>
        <w:sectPr>
          <w:footerReference r:id="rId6" w:type="default"/>
          <w:type w:val="continuous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bookmarkStart w:id="0" w:name="_Toc446339316"/>
    </w:p>
    <w:p w14:paraId="1285FFFC">
      <w:pPr>
        <w:pStyle w:val="22"/>
        <w:numPr>
          <w:ilvl w:val="0"/>
          <w:numId w:val="6"/>
        </w:numPr>
        <w:tabs>
          <w:tab w:val="left" w:pos="567"/>
        </w:tabs>
        <w:spacing w:line="360" w:lineRule="auto"/>
        <w:ind w:left="0" w:firstLine="0" w:firstLineChars="0"/>
        <w:outlineLvl w:val="0"/>
        <w:rPr>
          <w:rFonts w:ascii="黑体" w:hAnsi="黑体" w:eastAsia="黑体"/>
          <w:sz w:val="28"/>
          <w:szCs w:val="28"/>
        </w:rPr>
      </w:pPr>
      <w:bookmarkStart w:id="1" w:name="_Toc452111982"/>
      <w:bookmarkStart w:id="2" w:name="_Toc28690"/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概述      </w:t>
      </w:r>
    </w:p>
    <w:p w14:paraId="30B67DBB">
      <w:pPr>
        <w:widowControl w:val="0"/>
        <w:numPr>
          <w:ilvl w:val="0"/>
          <w:numId w:val="0"/>
        </w:numPr>
        <w:tabs>
          <w:tab w:val="left" w:pos="284"/>
          <w:tab w:val="left" w:pos="1080"/>
        </w:tabs>
        <w:snapToGrid w:val="0"/>
        <w:spacing w:line="360" w:lineRule="auto"/>
        <w:ind w:leftChars="135"/>
        <w:jc w:val="both"/>
        <w:outlineLvl w:val="2"/>
        <w:rPr>
          <w:rFonts w:hint="eastAsia" w:ascii="宋体" w:hAnsi="宋体" w:eastAsia="宋体" w:cs="宋体"/>
          <w:sz w:val="24"/>
          <w:lang w:eastAsia="zh-CN"/>
        </w:rPr>
      </w:pPr>
      <w:bookmarkStart w:id="3" w:name="_Toc480973462"/>
      <w:bookmarkStart w:id="4" w:name="_Toc477348509"/>
      <w:r>
        <w:rPr>
          <w:rFonts w:hint="eastAsia" w:ascii="宋体" w:hAnsi="宋体" w:eastAsia="宋体" w:cs="宋体"/>
          <w:sz w:val="24"/>
          <w:lang w:eastAsia="zh-CN"/>
        </w:rPr>
        <w:t>1.1</w:t>
      </w:r>
      <w:bookmarkEnd w:id="3"/>
      <w:bookmarkEnd w:id="4"/>
      <w:r>
        <w:rPr>
          <w:rFonts w:hint="eastAsia" w:ascii="宋体" w:hAnsi="宋体" w:eastAsia="宋体" w:cs="宋体"/>
          <w:sz w:val="24"/>
          <w:lang w:eastAsia="zh-CN"/>
        </w:rPr>
        <w:t>本技术规范书为</w:t>
      </w:r>
      <w:r>
        <w:rPr>
          <w:rFonts w:hint="eastAsia" w:ascii="宋体" w:hAnsi="宋体" w:eastAsia="宋体" w:cs="宋体"/>
          <w:sz w:val="24"/>
          <w:lang w:val="en-US" w:eastAsia="zh-CN"/>
        </w:rPr>
        <w:t>精密空调</w:t>
      </w:r>
      <w:r>
        <w:rPr>
          <w:rFonts w:hint="eastAsia" w:ascii="宋体" w:hAnsi="宋体" w:eastAsia="宋体" w:cs="宋体"/>
          <w:sz w:val="24"/>
          <w:lang w:eastAsia="zh-CN"/>
        </w:rPr>
        <w:t>的技术要求和供货要求，供应商进行技术应答和报价之用，要求提供的技术资料以中文文本为准。</w:t>
      </w:r>
    </w:p>
    <w:p w14:paraId="6A216E25">
      <w:pPr>
        <w:widowControl w:val="0"/>
        <w:numPr>
          <w:ilvl w:val="0"/>
          <w:numId w:val="0"/>
        </w:numPr>
        <w:tabs>
          <w:tab w:val="left" w:pos="284"/>
          <w:tab w:val="left" w:pos="1080"/>
        </w:tabs>
        <w:snapToGrid w:val="0"/>
        <w:spacing w:line="360" w:lineRule="auto"/>
        <w:ind w:leftChars="135"/>
        <w:jc w:val="both"/>
        <w:outlineLvl w:val="2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1.3本技术</w:t>
      </w:r>
      <w:r>
        <w:rPr>
          <w:rFonts w:hint="eastAsia" w:ascii="宋体" w:hAnsi="宋体" w:eastAsia="宋体" w:cs="宋体"/>
          <w:sz w:val="24"/>
          <w:lang w:val="en-US" w:eastAsia="zh-CN"/>
        </w:rPr>
        <w:t>要求</w:t>
      </w:r>
      <w:r>
        <w:rPr>
          <w:rFonts w:hint="eastAsia" w:ascii="宋体" w:hAnsi="宋体" w:eastAsia="宋体" w:cs="宋体"/>
          <w:sz w:val="24"/>
          <w:lang w:eastAsia="zh-CN"/>
        </w:rPr>
        <w:t>书应视为保证本项目正常运行所需的最低要求。</w:t>
      </w:r>
      <w:r>
        <w:rPr>
          <w:rFonts w:hint="eastAsia" w:ascii="宋体" w:hAnsi="宋体" w:eastAsia="宋体" w:cs="宋体"/>
          <w:sz w:val="24"/>
          <w:lang w:val="en-US" w:eastAsia="zh-CN"/>
        </w:rPr>
        <w:t>参考相关设计图纸，</w:t>
      </w:r>
      <w:r>
        <w:rPr>
          <w:rFonts w:hint="eastAsia" w:ascii="宋体" w:hAnsi="宋体" w:eastAsia="宋体" w:cs="宋体"/>
          <w:sz w:val="24"/>
          <w:lang w:eastAsia="zh-CN"/>
        </w:rPr>
        <w:t>如有遗漏，供货商应予以补充，否则一旦中标将认为供货商认同遗漏部分并免费提供。</w:t>
      </w:r>
    </w:p>
    <w:p w14:paraId="42DCD6D4">
      <w:pPr>
        <w:widowControl w:val="0"/>
        <w:numPr>
          <w:ilvl w:val="0"/>
          <w:numId w:val="0"/>
        </w:numPr>
        <w:tabs>
          <w:tab w:val="left" w:pos="284"/>
          <w:tab w:val="left" w:pos="1080"/>
        </w:tabs>
        <w:snapToGrid w:val="0"/>
        <w:spacing w:line="360" w:lineRule="auto"/>
        <w:ind w:leftChars="135"/>
        <w:jc w:val="both"/>
        <w:outlineLvl w:val="2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1.4根据本</w:t>
      </w:r>
      <w:r>
        <w:rPr>
          <w:rFonts w:hint="eastAsia" w:ascii="宋体" w:hAnsi="宋体" w:eastAsia="宋体" w:cs="宋体"/>
          <w:sz w:val="24"/>
          <w:lang w:val="en-US" w:eastAsia="zh-CN"/>
        </w:rPr>
        <w:t>要求</w:t>
      </w:r>
      <w:r>
        <w:rPr>
          <w:rFonts w:hint="eastAsia" w:ascii="宋体" w:hAnsi="宋体" w:eastAsia="宋体" w:cs="宋体"/>
          <w:sz w:val="24"/>
          <w:lang w:eastAsia="zh-CN"/>
        </w:rPr>
        <w:t>书，供货商应在应答中说明给招标人提供的技术文件、技术支持、人员培训等的范围和程度。</w:t>
      </w:r>
    </w:p>
    <w:p w14:paraId="3F3674F2">
      <w:pPr>
        <w:widowControl w:val="0"/>
        <w:numPr>
          <w:ilvl w:val="0"/>
          <w:numId w:val="0"/>
        </w:numPr>
        <w:tabs>
          <w:tab w:val="left" w:pos="284"/>
          <w:tab w:val="left" w:pos="1080"/>
        </w:tabs>
        <w:snapToGrid w:val="0"/>
        <w:spacing w:line="360" w:lineRule="auto"/>
        <w:ind w:leftChars="135"/>
        <w:jc w:val="both"/>
        <w:outlineLvl w:val="2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1.5招标人在任何时候都保留和拥有对本文件的解释权。</w:t>
      </w:r>
    </w:p>
    <w:p w14:paraId="77BFCEBA">
      <w:pPr>
        <w:widowControl w:val="0"/>
        <w:numPr>
          <w:ilvl w:val="0"/>
          <w:numId w:val="0"/>
        </w:numPr>
        <w:tabs>
          <w:tab w:val="left" w:pos="284"/>
          <w:tab w:val="left" w:pos="1080"/>
        </w:tabs>
        <w:snapToGrid w:val="0"/>
        <w:spacing w:line="360" w:lineRule="auto"/>
        <w:ind w:leftChars="135"/>
        <w:jc w:val="both"/>
        <w:outlineLvl w:val="2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1.6供货商在参与本项目中，对于招标人披露和提供的所有信息应作为商业秘密对待并予以保护，未经招标人授权不得将任何信息泄漏给第三方，否则招标人有权追究供货商的责任。</w:t>
      </w:r>
    </w:p>
    <w:p w14:paraId="07D59AE4">
      <w:pPr>
        <w:widowControl w:val="0"/>
        <w:numPr>
          <w:ilvl w:val="0"/>
          <w:numId w:val="0"/>
        </w:numPr>
        <w:tabs>
          <w:tab w:val="left" w:pos="284"/>
          <w:tab w:val="left" w:pos="1080"/>
        </w:tabs>
        <w:snapToGrid w:val="0"/>
        <w:spacing w:line="360" w:lineRule="auto"/>
        <w:ind w:leftChars="135"/>
        <w:jc w:val="both"/>
        <w:outlineLvl w:val="2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1.</w:t>
      </w:r>
      <w:bookmarkStart w:id="5" w:name="_Hlk523043111"/>
      <w:r>
        <w:rPr>
          <w:rFonts w:hint="eastAsia" w:ascii="宋体" w:hAnsi="宋体" w:eastAsia="宋体" w:cs="宋体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lang w:eastAsia="zh-CN"/>
        </w:rPr>
        <w:t>招标文件中标★条款为不可偏离项，若有偏离按废标处理。</w:t>
      </w:r>
      <w:bookmarkEnd w:id="5"/>
    </w:p>
    <w:p w14:paraId="6348E84F">
      <w:pPr>
        <w:pStyle w:val="22"/>
        <w:numPr>
          <w:ilvl w:val="0"/>
          <w:numId w:val="0"/>
        </w:numPr>
        <w:tabs>
          <w:tab w:val="left" w:pos="567"/>
        </w:tabs>
        <w:spacing w:line="360" w:lineRule="auto"/>
        <w:ind w:leftChars="0"/>
        <w:outlineLvl w:val="0"/>
        <w:rPr>
          <w:rFonts w:ascii="黑体" w:hAnsi="黑体" w:eastAsia="黑体"/>
          <w:sz w:val="28"/>
          <w:szCs w:val="28"/>
        </w:rPr>
      </w:pPr>
    </w:p>
    <w:p w14:paraId="66B5C50A">
      <w:pPr>
        <w:pStyle w:val="22"/>
        <w:numPr>
          <w:ilvl w:val="0"/>
          <w:numId w:val="6"/>
        </w:numPr>
        <w:tabs>
          <w:tab w:val="left" w:pos="567"/>
        </w:tabs>
        <w:spacing w:line="360" w:lineRule="auto"/>
        <w:ind w:left="0" w:firstLine="0" w:firstLineChars="0"/>
        <w:outlineLvl w:val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精密空调及</w:t>
      </w:r>
      <w:bookmarkEnd w:id="0"/>
      <w:bookmarkEnd w:id="1"/>
      <w:r>
        <w:rPr>
          <w:rFonts w:hint="eastAsia" w:ascii="黑体" w:hAnsi="黑体" w:eastAsia="黑体"/>
          <w:sz w:val="28"/>
          <w:szCs w:val="28"/>
        </w:rPr>
        <w:t>主要技术参数</w:t>
      </w:r>
      <w:bookmarkEnd w:id="2"/>
    </w:p>
    <w:p w14:paraId="02E0D6FA">
      <w:pPr>
        <w:pStyle w:val="22"/>
        <w:numPr>
          <w:ilvl w:val="0"/>
          <w:numId w:val="0"/>
        </w:numPr>
        <w:spacing w:line="360" w:lineRule="auto"/>
        <w:ind w:leftChars="0"/>
        <w:outlineLvl w:val="1"/>
        <w:rPr>
          <w:rFonts w:asciiTheme="minorEastAsia" w:hAnsiTheme="minorEastAsia"/>
          <w:sz w:val="24"/>
          <w:szCs w:val="24"/>
        </w:rPr>
      </w:pPr>
      <w:bookmarkStart w:id="6" w:name="_Toc452111984"/>
      <w:bookmarkStart w:id="7" w:name="_Toc446339318"/>
      <w:bookmarkStart w:id="8" w:name="_Toc1434"/>
      <w:r>
        <w:rPr>
          <w:rFonts w:hint="eastAsia" w:asciiTheme="minorEastAsia" w:hAnsiTheme="minorEastAsia"/>
          <w:sz w:val="24"/>
          <w:szCs w:val="24"/>
          <w:lang w:val="en-US" w:eastAsia="zh-CN"/>
        </w:rPr>
        <w:t>2.1</w:t>
      </w:r>
      <w:r>
        <w:rPr>
          <w:rFonts w:hint="eastAsia" w:asciiTheme="minorEastAsia" w:hAnsiTheme="minorEastAsia"/>
          <w:sz w:val="24"/>
          <w:szCs w:val="24"/>
        </w:rPr>
        <w:t>范围</w:t>
      </w:r>
      <w:bookmarkEnd w:id="6"/>
      <w:bookmarkEnd w:id="7"/>
      <w:r>
        <w:rPr>
          <w:rFonts w:hint="eastAsia" w:asciiTheme="minorEastAsia" w:hAnsiTheme="minorEastAsia"/>
          <w:sz w:val="24"/>
          <w:szCs w:val="24"/>
        </w:rPr>
        <w:t>概述</w:t>
      </w:r>
      <w:bookmarkEnd w:id="8"/>
    </w:p>
    <w:p w14:paraId="54F408A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本次精密空调设备为</w:t>
      </w:r>
      <w:r>
        <w:rPr>
          <w:rFonts w:hint="eastAsia" w:ascii="宋体" w:hAnsi="宋体"/>
          <w:b/>
          <w:snapToGrid w:val="0"/>
          <w:sz w:val="24"/>
          <w:szCs w:val="24"/>
          <w:u w:val="single"/>
        </w:rPr>
        <w:t>数据机房</w:t>
      </w:r>
      <w:r>
        <w:rPr>
          <w:rFonts w:ascii="宋体" w:hAnsi="宋体"/>
          <w:b/>
          <w:snapToGrid w:val="0"/>
          <w:sz w:val="24"/>
          <w:szCs w:val="24"/>
          <w:u w:val="single"/>
        </w:rPr>
        <w:t>用精密空调</w:t>
      </w:r>
      <w:r>
        <w:rPr>
          <w:rFonts w:hint="eastAsia" w:ascii="宋体" w:hAnsi="宋体"/>
          <w:snapToGrid w:val="0"/>
          <w:sz w:val="24"/>
          <w:szCs w:val="24"/>
        </w:rPr>
        <w:t>。</w:t>
      </w:r>
    </w:p>
    <w:p w14:paraId="6DABB55B">
      <w:pPr>
        <w:spacing w:line="360" w:lineRule="auto"/>
        <w:outlineLvl w:val="1"/>
        <w:rPr>
          <w:rFonts w:ascii="宋体" w:hAnsi="宋体"/>
          <w:sz w:val="24"/>
          <w:szCs w:val="24"/>
        </w:rPr>
      </w:pPr>
      <w:bookmarkStart w:id="9" w:name="_Toc32264"/>
      <w:r>
        <w:rPr>
          <w:rFonts w:hint="eastAsia" w:ascii="宋体" w:hAnsi="宋体"/>
          <w:sz w:val="24"/>
          <w:szCs w:val="24"/>
          <w:lang w:val="en-US" w:eastAsia="zh-CN"/>
        </w:rPr>
        <w:t xml:space="preserve">2.2 </w:t>
      </w:r>
      <w:r>
        <w:rPr>
          <w:rFonts w:hint="eastAsia" w:ascii="宋体" w:hAnsi="宋体"/>
          <w:sz w:val="24"/>
          <w:szCs w:val="24"/>
        </w:rPr>
        <w:t>设备清单</w:t>
      </w:r>
      <w:bookmarkEnd w:id="9"/>
    </w:p>
    <w:p w14:paraId="1E84946D">
      <w:pPr>
        <w:spacing w:line="360" w:lineRule="auto"/>
        <w:rPr>
          <w:rFonts w:hint="eastAsia" w:ascii="宋体" w:hAnsi="宋体" w:eastAsiaTheme="minorEastAsia"/>
          <w:snapToGrid w:val="0"/>
          <w:sz w:val="24"/>
          <w:szCs w:val="24"/>
          <w:lang w:eastAsia="zh-CN"/>
        </w:rPr>
      </w:pPr>
      <w:r>
        <w:rPr>
          <w:rFonts w:ascii="宋体" w:hAnsi="宋体"/>
          <w:snapToGrid w:val="0"/>
          <w:sz w:val="24"/>
          <w:szCs w:val="24"/>
        </w:rPr>
        <w:t>设备</w:t>
      </w:r>
      <w:r>
        <w:rPr>
          <w:rFonts w:hint="eastAsia" w:ascii="宋体" w:hAnsi="宋体"/>
          <w:snapToGrid w:val="0"/>
          <w:sz w:val="24"/>
          <w:szCs w:val="24"/>
        </w:rPr>
        <w:t>数量详见下表</w:t>
      </w:r>
      <w:r>
        <w:rPr>
          <w:rFonts w:hint="eastAsia" w:ascii="宋体" w:hAnsi="宋体"/>
          <w:snapToGrid w:val="0"/>
          <w:sz w:val="24"/>
          <w:szCs w:val="24"/>
          <w:lang w:eastAsia="zh-CN"/>
        </w:rPr>
        <w:t>（</w:t>
      </w:r>
      <w:r>
        <w:rPr>
          <w:rFonts w:hint="eastAsia" w:ascii="宋体" w:hAnsi="宋体"/>
          <w:snapToGrid w:val="0"/>
          <w:sz w:val="24"/>
          <w:szCs w:val="24"/>
          <w:lang w:val="en-US" w:eastAsia="zh-CN"/>
        </w:rPr>
        <w:t>详空调N-11</w:t>
      </w:r>
      <w:r>
        <w:rPr>
          <w:rFonts w:hint="eastAsia" w:ascii="宋体" w:hAnsi="宋体"/>
          <w:snapToGrid w:val="0"/>
          <w:sz w:val="24"/>
          <w:szCs w:val="24"/>
          <w:lang w:eastAsia="zh-CN"/>
        </w:rPr>
        <w:t>）：</w:t>
      </w:r>
    </w:p>
    <w:tbl>
      <w:tblPr>
        <w:tblStyle w:val="17"/>
        <w:tblW w:w="871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775"/>
        <w:gridCol w:w="1739"/>
        <w:gridCol w:w="1181"/>
        <w:gridCol w:w="2684"/>
        <w:gridCol w:w="1364"/>
      </w:tblGrid>
      <w:tr w14:paraId="31322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67" w:type="dxa"/>
            <w:vAlign w:val="center"/>
          </w:tcPr>
          <w:p w14:paraId="7933D0BA">
            <w:pPr>
              <w:widowControl/>
              <w:jc w:val="left"/>
              <w:textAlignment w:val="center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775" w:type="dxa"/>
            <w:vAlign w:val="center"/>
          </w:tcPr>
          <w:p w14:paraId="60B8CD9C">
            <w:pPr>
              <w:widowControl/>
              <w:jc w:val="left"/>
              <w:textAlignment w:val="center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  <w:t>专业</w:t>
            </w:r>
          </w:p>
        </w:tc>
        <w:tc>
          <w:tcPr>
            <w:tcW w:w="1739" w:type="dxa"/>
            <w:vAlign w:val="center"/>
          </w:tcPr>
          <w:p w14:paraId="79F905E4">
            <w:pPr>
              <w:widowControl/>
              <w:jc w:val="left"/>
              <w:textAlignment w:val="center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  <w:t>材料设备名称</w:t>
            </w:r>
          </w:p>
        </w:tc>
        <w:tc>
          <w:tcPr>
            <w:tcW w:w="1181" w:type="dxa"/>
            <w:vAlign w:val="center"/>
          </w:tcPr>
          <w:p w14:paraId="2A5549C3">
            <w:pPr>
              <w:widowControl/>
              <w:jc w:val="center"/>
              <w:textAlignment w:val="center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  <w:t>数量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7114FE5C">
            <w:pPr>
              <w:widowControl/>
              <w:jc w:val="center"/>
              <w:textAlignment w:val="center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  <w:t>规格型号技术参数等相关要求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BF5B6AF">
            <w:pPr>
              <w:widowControl/>
              <w:jc w:val="left"/>
              <w:textAlignment w:val="center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0C23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67" w:type="dxa"/>
            <w:vAlign w:val="center"/>
          </w:tcPr>
          <w:p w14:paraId="07644FAD">
            <w:pPr>
              <w:widowControl/>
              <w:jc w:val="center"/>
              <w:textAlignment w:val="center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75" w:type="dxa"/>
            <w:vAlign w:val="center"/>
          </w:tcPr>
          <w:p w14:paraId="42BCF8D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lang w:val="en-US" w:eastAsia="zh-CN"/>
              </w:rPr>
              <w:t>空调</w:t>
            </w:r>
          </w:p>
        </w:tc>
        <w:tc>
          <w:tcPr>
            <w:tcW w:w="1739" w:type="dxa"/>
            <w:vAlign w:val="center"/>
          </w:tcPr>
          <w:p w14:paraId="312BEF6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下送风冷冻水型精密空调(CRAH1)</w:t>
            </w:r>
          </w:p>
        </w:tc>
        <w:tc>
          <w:tcPr>
            <w:tcW w:w="1181" w:type="dxa"/>
            <w:vAlign w:val="center"/>
          </w:tcPr>
          <w:p w14:paraId="0F22118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59</w:t>
            </w:r>
          </w:p>
        </w:tc>
        <w:tc>
          <w:tcPr>
            <w:tcW w:w="2684" w:type="dxa"/>
            <w:vAlign w:val="center"/>
          </w:tcPr>
          <w:p w14:paraId="6FC3AD0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净显冷量：150kW，风量：39000m³/h</w:t>
            </w:r>
            <w:r>
              <w:rPr>
                <w:rFonts w:hint="eastAsia"/>
              </w:rPr>
              <w:t>（±5%）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,机外余压：200Pa</w:t>
            </w:r>
            <w:r>
              <w:rPr>
                <w:rFonts w:hint="eastAsia"/>
              </w:rPr>
              <w:t>（±5%）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,回风温度：35°C,相对湿度30%RH;功率：9kW,电压：380V；水压降：≤95kPa,承压：1.0MPa  按12°C送风温差</w:t>
            </w:r>
          </w:p>
        </w:tc>
        <w:tc>
          <w:tcPr>
            <w:tcW w:w="1364" w:type="dxa"/>
            <w:vAlign w:val="center"/>
          </w:tcPr>
          <w:p w14:paraId="47BA806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 xml:space="preserve">不带加热加湿功能 </w:t>
            </w:r>
          </w:p>
          <w:p w14:paraId="0809A9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右侧接管-3台</w:t>
            </w:r>
          </w:p>
          <w:p w14:paraId="71582B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右下接管-27台</w:t>
            </w:r>
          </w:p>
          <w:p w14:paraId="21C3CB8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左下接管-29台</w:t>
            </w:r>
          </w:p>
        </w:tc>
      </w:tr>
      <w:tr w14:paraId="1B58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67" w:type="dxa"/>
            <w:vAlign w:val="center"/>
          </w:tcPr>
          <w:p w14:paraId="5F7ABD82">
            <w:pPr>
              <w:widowControl/>
              <w:jc w:val="center"/>
              <w:textAlignment w:val="center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75" w:type="dxa"/>
            <w:vAlign w:val="center"/>
          </w:tcPr>
          <w:p w14:paraId="1A999D92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lang w:val="en-US" w:eastAsia="zh-CN"/>
              </w:rPr>
              <w:t>空调</w:t>
            </w:r>
          </w:p>
        </w:tc>
        <w:tc>
          <w:tcPr>
            <w:tcW w:w="1739" w:type="dxa"/>
            <w:vAlign w:val="center"/>
          </w:tcPr>
          <w:p w14:paraId="67953D9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风冷上送风精密(CRAC1)</w:t>
            </w:r>
          </w:p>
        </w:tc>
        <w:tc>
          <w:tcPr>
            <w:tcW w:w="1181" w:type="dxa"/>
            <w:vAlign w:val="center"/>
          </w:tcPr>
          <w:p w14:paraId="09F09F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2684" w:type="dxa"/>
            <w:vAlign w:val="center"/>
          </w:tcPr>
          <w:p w14:paraId="3AAB96F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净显冷量：50kW，风量：13000</w:t>
            </w:r>
            <w:r>
              <w:rPr>
                <w:rFonts w:hint="eastAsia"/>
                <w:lang w:val="en-US" w:eastAsia="zh-CN"/>
              </w:rPr>
              <w:t>m³/h</w:t>
            </w:r>
            <w:r>
              <w:rPr>
                <w:rFonts w:hint="eastAsia"/>
              </w:rPr>
              <w:t>（±5%）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,机外余压：200Pa</w:t>
            </w:r>
            <w:r>
              <w:rPr>
                <w:rFonts w:hint="eastAsia"/>
              </w:rPr>
              <w:t>（±5%）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,回风温度：32°C,相对湿度32%RH;功率：16kW,380V；承压：1.0MPa  风帽送风</w:t>
            </w:r>
          </w:p>
        </w:tc>
        <w:tc>
          <w:tcPr>
            <w:tcW w:w="1364" w:type="dxa"/>
            <w:vAlign w:val="center"/>
          </w:tcPr>
          <w:p w14:paraId="52CC688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不带加热加湿功能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2主2备接入间使用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（建议等客户落实后采购）</w:t>
            </w:r>
          </w:p>
        </w:tc>
      </w:tr>
      <w:tr w14:paraId="38F5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67" w:type="dxa"/>
            <w:vAlign w:val="center"/>
          </w:tcPr>
          <w:p w14:paraId="28DDE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75" w:type="dxa"/>
            <w:vAlign w:val="center"/>
          </w:tcPr>
          <w:p w14:paraId="21F655FE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lang w:val="en-US" w:eastAsia="zh-CN"/>
              </w:rPr>
              <w:t>空调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334ABF8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下送风冷冻水型精密空调(CRAH5)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9B8CD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F7D707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净显冷量：70kW，风量：18000</w:t>
            </w:r>
            <w:r>
              <w:rPr>
                <w:rFonts w:hint="eastAsia"/>
                <w:lang w:val="en-US" w:eastAsia="zh-CN"/>
              </w:rPr>
              <w:t>m³/h（±5%）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,机外余压：200Pa</w:t>
            </w:r>
            <w:r>
              <w:rPr>
                <w:rFonts w:hint="eastAsia"/>
                <w:lang w:val="en-US" w:eastAsia="zh-CN"/>
              </w:rPr>
              <w:t>（±5%）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,回风温度：35°C,相对湿度30%RH;功率：5.5 kW,电压：380V；水压降：≤95kPa,承压：1.0MPa  按12°C送风温差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7851092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不带加热加湿功能           2主1备 含IT机房群控系统  下接管  屏蔽机房-新增</w:t>
            </w:r>
          </w:p>
        </w:tc>
      </w:tr>
    </w:tbl>
    <w:p w14:paraId="2DBC453A">
      <w:pPr>
        <w:spacing w:line="360" w:lineRule="auto"/>
        <w:rPr>
          <w:rFonts w:ascii="宋体" w:hAnsi="宋体"/>
          <w:snapToGrid w:val="0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注：1、投标机组的额定净</w:t>
      </w:r>
      <w:r>
        <w:rPr>
          <w:rFonts w:ascii="宋体" w:hAnsi="宋体"/>
          <w:snapToGrid w:val="0"/>
          <w:sz w:val="24"/>
          <w:szCs w:val="24"/>
        </w:rPr>
        <w:t>显冷</w:t>
      </w:r>
      <w:r>
        <w:rPr>
          <w:rFonts w:hint="eastAsia" w:ascii="宋体" w:hAnsi="宋体"/>
          <w:snapToGrid w:val="0"/>
          <w:sz w:val="24"/>
          <w:szCs w:val="24"/>
        </w:rPr>
        <w:t>量不允许有负偏差。</w:t>
      </w:r>
    </w:p>
    <w:p w14:paraId="1984CAF2">
      <w:pPr>
        <w:spacing w:line="360" w:lineRule="auto"/>
        <w:ind w:firstLine="480" w:firstLineChars="200"/>
        <w:rPr>
          <w:rFonts w:ascii="宋体" w:hAnsi="宋体"/>
          <w:snapToGrid w:val="0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2、买方保留根据实际需要调整分期及分期数量的权利。</w:t>
      </w:r>
    </w:p>
    <w:p w14:paraId="06759900">
      <w:pPr>
        <w:spacing w:line="360" w:lineRule="auto"/>
        <w:ind w:firstLine="480" w:firstLineChars="200"/>
        <w:rPr>
          <w:rFonts w:ascii="宋体" w:hAnsi="宋体"/>
          <w:snapToGrid w:val="0"/>
          <w:sz w:val="24"/>
          <w:szCs w:val="24"/>
        </w:rPr>
      </w:pPr>
    </w:p>
    <w:p w14:paraId="35EE48B4">
      <w:pPr>
        <w:spacing w:line="360" w:lineRule="auto"/>
        <w:ind w:firstLine="482" w:firstLineChars="200"/>
        <w:rPr>
          <w:rFonts w:hint="default" w:asciiTheme="minorEastAsia" w:hAnsiTheme="minorEastAsia" w:eastAsiaTheme="minorEastAsia"/>
          <w:b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u w:val="single"/>
        </w:rPr>
        <w:t>1如需</w:t>
      </w:r>
      <w:r>
        <w:rPr>
          <w:rFonts w:asciiTheme="minorEastAsia" w:hAnsiTheme="minorEastAsia"/>
          <w:b/>
          <w:sz w:val="24"/>
          <w:szCs w:val="24"/>
          <w:u w:val="single"/>
        </w:rPr>
        <w:t>设置减震器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>或</w:t>
      </w:r>
      <w:r>
        <w:rPr>
          <w:rFonts w:asciiTheme="minorEastAsia" w:hAnsiTheme="minorEastAsia"/>
          <w:b/>
          <w:sz w:val="24"/>
          <w:szCs w:val="24"/>
          <w:u w:val="single"/>
        </w:rPr>
        <w:t>减震垫，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>随机器配套。风机段必须</w:t>
      </w:r>
      <w:r>
        <w:rPr>
          <w:rFonts w:asciiTheme="minorEastAsia" w:hAnsiTheme="minorEastAsia"/>
          <w:b/>
          <w:sz w:val="24"/>
          <w:szCs w:val="24"/>
          <w:u w:val="single"/>
        </w:rPr>
        <w:t>配置</w:t>
      </w:r>
      <w:r>
        <w:rPr>
          <w:rFonts w:asciiTheme="minorEastAsia" w:hAnsiTheme="minorEastAsia"/>
          <w:b/>
          <w:sz w:val="24"/>
          <w:szCs w:val="24"/>
          <w:highlight w:val="none"/>
          <w:u w:val="single"/>
        </w:rPr>
        <w:t>不锈钢防护网</w:t>
      </w:r>
      <w:r>
        <w:rPr>
          <w:rFonts w:asciiTheme="minorEastAsia" w:hAnsiTheme="minorEastAsia"/>
          <w:b/>
          <w:sz w:val="24"/>
          <w:szCs w:val="24"/>
          <w:u w:val="single"/>
        </w:rPr>
        <w:t>；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>风机</w:t>
      </w:r>
      <w:r>
        <w:rPr>
          <w:rFonts w:asciiTheme="minorEastAsia" w:hAnsiTheme="minorEastAsia"/>
          <w:b/>
          <w:sz w:val="24"/>
          <w:szCs w:val="24"/>
          <w:u w:val="single"/>
        </w:rPr>
        <w:t>下沉、不锈钢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>防护网</w:t>
      </w:r>
      <w:r>
        <w:rPr>
          <w:rFonts w:asciiTheme="minorEastAsia" w:hAnsiTheme="minorEastAsia"/>
          <w:b/>
          <w:sz w:val="24"/>
          <w:szCs w:val="24"/>
          <w:u w:val="single"/>
        </w:rPr>
        <w:t>的提供</w:t>
      </w:r>
      <w:r>
        <w:rPr>
          <w:rFonts w:hint="eastAsia" w:asciiTheme="minorEastAsia" w:hAnsiTheme="minorEastAsia"/>
          <w:b/>
          <w:sz w:val="24"/>
          <w:szCs w:val="24"/>
          <w:u w:val="single"/>
          <w:lang w:eastAsia="zh-CN"/>
        </w:rPr>
        <w:t>（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>上送风机组可不配置</w:t>
      </w:r>
      <w:r>
        <w:rPr>
          <w:rFonts w:hint="eastAsia" w:asciiTheme="minorEastAsia" w:hAnsiTheme="minorEastAsia"/>
          <w:b/>
          <w:sz w:val="24"/>
          <w:szCs w:val="24"/>
          <w:u w:val="single"/>
          <w:lang w:eastAsia="zh-CN"/>
        </w:rPr>
        <w:t>），</w:t>
      </w:r>
      <w:r>
        <w:rPr>
          <w:rFonts w:asciiTheme="minorEastAsia" w:hAnsiTheme="minorEastAsia"/>
          <w:b/>
          <w:sz w:val="24"/>
          <w:szCs w:val="24"/>
          <w:u w:val="single"/>
        </w:rPr>
        <w:t>和安装在本设备供货范围</w:t>
      </w:r>
    </w:p>
    <w:p w14:paraId="4042CCA7"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/>
          <w:b/>
          <w:sz w:val="24"/>
          <w:szCs w:val="24"/>
          <w:u w:val="single"/>
        </w:rPr>
        <w:t>2如涉及机组群控间的通讯转换或网关，提供及安装在本设备供货范围。</w:t>
      </w:r>
    </w:p>
    <w:p w14:paraId="159C7D43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9D8A893">
      <w:pPr>
        <w:pStyle w:val="22"/>
        <w:numPr>
          <w:ilvl w:val="0"/>
          <w:numId w:val="6"/>
        </w:numPr>
        <w:tabs>
          <w:tab w:val="left" w:pos="567"/>
        </w:tabs>
        <w:spacing w:line="360" w:lineRule="auto"/>
        <w:ind w:left="0" w:firstLine="0" w:firstLineChars="0"/>
        <w:outlineLvl w:val="0"/>
        <w:rPr>
          <w:rFonts w:ascii="黑体" w:hAnsi="黑体" w:eastAsia="黑体"/>
          <w:sz w:val="28"/>
          <w:szCs w:val="28"/>
        </w:rPr>
      </w:pPr>
      <w:bookmarkStart w:id="10" w:name="_Toc3801"/>
      <w:bookmarkStart w:id="11" w:name="_Toc452111987"/>
      <w:bookmarkStart w:id="12" w:name="_Toc446339320"/>
      <w:r>
        <w:rPr>
          <w:rFonts w:hint="eastAsia" w:ascii="黑体" w:hAnsi="黑体" w:eastAsia="黑体"/>
          <w:sz w:val="28"/>
          <w:szCs w:val="28"/>
        </w:rPr>
        <w:t>技术要求</w:t>
      </w:r>
      <w:bookmarkEnd w:id="10"/>
      <w:bookmarkEnd w:id="11"/>
      <w:bookmarkEnd w:id="12"/>
    </w:p>
    <w:p w14:paraId="66F2E71B">
      <w:pPr>
        <w:spacing w:line="360" w:lineRule="auto"/>
        <w:outlineLvl w:val="1"/>
        <w:rPr>
          <w:rFonts w:ascii="宋体" w:hAnsi="宋体"/>
          <w:sz w:val="24"/>
          <w:szCs w:val="24"/>
        </w:rPr>
      </w:pPr>
      <w:bookmarkStart w:id="13" w:name="_Toc16011"/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.1设备主要参数要求</w:t>
      </w:r>
      <w:bookmarkEnd w:id="13"/>
    </w:p>
    <w:p w14:paraId="29072924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15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kw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下送风冷冻水型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空调末端的主要技术性能表和电气性能表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(详空调N-11）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：</w:t>
      </w:r>
    </w:p>
    <w:tbl>
      <w:tblPr>
        <w:tblStyle w:val="17"/>
        <w:tblW w:w="7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120"/>
        <w:gridCol w:w="2268"/>
        <w:gridCol w:w="1990"/>
      </w:tblGrid>
      <w:tr w14:paraId="41E04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370" w:hRule="atLeast"/>
          <w:jc w:val="center"/>
        </w:trPr>
        <w:tc>
          <w:tcPr>
            <w:tcW w:w="1277" w:type="dxa"/>
            <w:shd w:val="clear" w:color="auto" w:fill="auto"/>
            <w:noWrap/>
            <w:vAlign w:val="center"/>
          </w:tcPr>
          <w:p w14:paraId="3A7B5A6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功能段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A8F3AE7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16A3AEB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 xml:space="preserve"> 技术要求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BA43CE3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备注</w:t>
            </w:r>
          </w:p>
        </w:tc>
      </w:tr>
      <w:tr w14:paraId="2118A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shd w:val="clear" w:color="auto" w:fill="auto"/>
            <w:noWrap/>
            <w:vAlign w:val="center"/>
          </w:tcPr>
          <w:p w14:paraId="19339A9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kw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40D195D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设备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B5277AB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厂家提供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4B7664C5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67A05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7F1DB91F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风机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93E643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风机类型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9810821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无蜗壳式EC风机</w:t>
            </w:r>
          </w:p>
          <w:p w14:paraId="3FA77662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ZIEHL-ABEGG、EBM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5311F7F">
            <w:pPr>
              <w:widowControl/>
              <w:ind w:firstLine="240" w:firstLineChars="100"/>
              <w:jc w:val="left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4A0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1598B8FD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19BC59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风机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1C3E4DB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厂家提供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40A33C7">
            <w:pPr>
              <w:widowControl/>
              <w:jc w:val="left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3613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1AADCE7D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04D4B76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单机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配置数量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B3EED4C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厂家提供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24919B5E">
            <w:pPr>
              <w:widowControl/>
              <w:jc w:val="left"/>
              <w:rPr>
                <w:rFonts w:hint="eastAsia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44B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04E9E22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86CC47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2B43F76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39000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CMH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B410C4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5676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4C8C37B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157CD7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机外余压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E44EDF4">
            <w:pPr>
              <w:widowControl/>
              <w:jc w:val="center"/>
              <w:rPr>
                <w:rFonts w:hint="default" w:ascii="宋体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200Pa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8D9AD0D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780C3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4A16C829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6A8ADC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配套电机功率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0B7849F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380v-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kw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CA743F6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38637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0C78D60D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1D1A05E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风压调节方式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3CE717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全自动无级调节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4CECB1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6A28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11953E7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932818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减震方式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70ED5EB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橡胶垫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36449A8A">
            <w:pPr>
              <w:widowControl/>
              <w:jc w:val="left"/>
              <w:rPr>
                <w:rFonts w:hint="eastAsia" w:ascii="宋体" w:hAnsi="宋体" w:eastAsiaTheme="minorEastAsia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6CAE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A66693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A797F7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风机材质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C85F2A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不锈钢或铝合金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2DBCADB">
            <w:pPr>
              <w:widowControl/>
              <w:jc w:val="left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C04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077829A4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 xml:space="preserve"> 表冷器 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C93101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表冷器材质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97BE8D6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铜管+铝翅片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8E0CB0A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3249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381F780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F0A1126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排管数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B34FFB5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厂家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提供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FB2CA54">
            <w:pPr>
              <w:widowControl/>
              <w:jc w:val="center"/>
              <w:rPr>
                <w:rFonts w:hint="eastAsia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C7CD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41269A4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C37BFA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进出水温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58DADB5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~2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℃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CB911D4">
            <w:pPr>
              <w:widowControl/>
              <w:ind w:firstLine="240" w:firstLine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57D2C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3796986B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FB27009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进风状态（温度/含湿量</w:t>
            </w:r>
            <w:r>
              <w:rPr>
                <w:rFonts w:hint="eastAsia"/>
                <w:lang w:val="en-US" w:eastAsia="zh-CN"/>
              </w:rPr>
              <w:t>℃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/</w:t>
            </w:r>
            <w:r>
              <w:rPr>
                <w:rFonts w:hint="eastAsia"/>
                <w:lang w:val="en-US" w:eastAsia="zh-CN"/>
              </w:rPr>
              <w:t>RH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10D23F7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℃/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%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RH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F7056AD">
            <w:pPr>
              <w:widowControl/>
              <w:jc w:val="both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3DD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277" w:type="dxa"/>
            <w:vMerge w:val="continue"/>
            <w:vAlign w:val="center"/>
          </w:tcPr>
          <w:p w14:paraId="06C4F419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14:paraId="6F8B079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送风状态（温度/含湿量g/kg 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6F244B2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°C，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9.4g/kg</w:t>
            </w:r>
          </w:p>
          <w:p w14:paraId="42A286CF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干空气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0CE6595">
            <w:pPr>
              <w:widowControl/>
              <w:ind w:firstLine="360" w:firstLineChars="150"/>
              <w:rPr>
                <w:rFonts w:hint="eastAsia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E4DA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3BC8C5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0F007C4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净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输出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显冷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E355BD0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kw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D03AC7A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9CC5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28779B9E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E3AB43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总冷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0052383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——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41CF9773">
            <w:pPr>
              <w:widowControl/>
              <w:jc w:val="center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0AAD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78FA7D8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D79339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凝结水盘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5D8BB06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不锈钢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FEE3323">
            <w:pPr>
              <w:widowControl/>
              <w:jc w:val="center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B3C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4A39B79B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过滤器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871267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过滤器形式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C45BD6A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板式/袋式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39233560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2F93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2EC23FD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7DC11DE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过滤效率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F56EB4B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中效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82BEEEE">
            <w:pPr>
              <w:widowControl/>
              <w:jc w:val="center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58FD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47E5A179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E443352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压差报警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3A54B0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配套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252E3D1E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50865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73CBA027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控制部分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8644BB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温度控制精度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FEE2D00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±0.5°C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B82BD96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6A932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594B65D5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DFBD61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显示屏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D082493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真彩色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寸</w:t>
            </w:r>
            <w:r>
              <w:rPr>
                <w:rFonts w:hint="eastAsia" w:ascii="宋体" w:hAnsi="宋体"/>
                <w:sz w:val="24"/>
                <w:szCs w:val="24"/>
                <w:highlight w:val="none"/>
                <w:lang w:eastAsia="zh-Hans"/>
              </w:rPr>
              <w:t>触摸屏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4DF6A04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7B7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172BD04F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31D64D6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群控要求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37F0D0F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群控台数不小于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4590EBD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219A9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32637896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0250DE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通讯接口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4C111C3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RS485标准接口，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开放协议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AD2E7A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CE6A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277" w:type="dxa"/>
            <w:vMerge w:val="continue"/>
            <w:vAlign w:val="center"/>
          </w:tcPr>
          <w:p w14:paraId="30E51B9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14:paraId="2265FF3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压差报警(初/终）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C06F77E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100/200Pa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ABA7B7B">
            <w:pPr>
              <w:widowControl/>
              <w:jc w:val="left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3390E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277" w:type="dxa"/>
            <w:vMerge w:val="continue"/>
            <w:vAlign w:val="center"/>
          </w:tcPr>
          <w:p w14:paraId="20D740FE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14:paraId="0FF3E0A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漏水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报警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EE1CF46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可以选择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关闭风机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72043E5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6940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435D0E5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822A50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温湿度监控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83C109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出风/回风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C528AC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1AE0B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79363F2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0F050B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水温监控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F2ABB84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进、出水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B461DFC">
            <w:pPr>
              <w:widowControl/>
              <w:jc w:val="left"/>
              <w:rPr>
                <w:rFonts w:hint="eastAsia" w:ascii="宋体" w:hAnsi="宋体" w:eastAsiaTheme="minorEastAsia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AC92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31CE828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53DEF3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风量监控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A733A50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循环风量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4958B3E0">
            <w:pPr>
              <w:widowControl/>
              <w:jc w:val="left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7F0AC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606F69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287C1B2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风机参数监控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638CF8E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输出功率百分比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0A1B985">
            <w:pPr>
              <w:widowControl/>
              <w:jc w:val="left"/>
              <w:rPr>
                <w:rFonts w:hint="eastAsia" w:ascii="宋体" w:hAnsi="宋体" w:eastAsiaTheme="minorEastAsia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A581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Align w:val="center"/>
          </w:tcPr>
          <w:p w14:paraId="30EE3A1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调节阀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060F63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比例积分调节阀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D29306E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2通，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弹簧复位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4FA5089E">
            <w:pPr>
              <w:widowControl/>
              <w:jc w:val="left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8BE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3689B1DD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外壳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A69D662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外壳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DA07047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1.5mm钢板喷涂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22EEF005">
            <w:pPr>
              <w:widowControl/>
              <w:jc w:val="center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74B9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75357DF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48D0F2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框架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E952E03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2mm钣金结构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CC99B37">
            <w:pPr>
              <w:widowControl/>
              <w:jc w:val="center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605D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1594F42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3055D5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保温(内）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CDE2F3B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19mm橡塑发泡板材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593FEBA">
            <w:pPr>
              <w:widowControl/>
              <w:jc w:val="center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BA3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5D3EDED9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5A7FC8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维护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FC2E959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正面维护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341B0D31">
            <w:pPr>
              <w:widowControl/>
              <w:jc w:val="left"/>
              <w:rPr>
                <w:rFonts w:hint="eastAsia" w:ascii="宋体" w:hAnsi="宋体" w:eastAsiaTheme="minorEastAsia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1C5E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277" w:type="dxa"/>
            <w:vMerge w:val="continue"/>
            <w:vAlign w:val="center"/>
          </w:tcPr>
          <w:p w14:paraId="04A6B40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CC2536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外形尺寸（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L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×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W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×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H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6BC31D6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sz w:val="24"/>
                <w:szCs w:val="24"/>
                <w:highlight w:val="none"/>
              </w:rPr>
              <w:t>2550*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10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00*2000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70D332C">
            <w:pPr>
              <w:widowControl/>
              <w:jc w:val="center"/>
              <w:rPr>
                <w:rFonts w:hint="default" w:ascii="宋体" w:hAnsi="宋体" w:eastAsiaTheme="minorEastAsia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704F9914">
      <w:pPr>
        <w:spacing w:line="360" w:lineRule="auto"/>
        <w:rPr>
          <w:rFonts w:ascii="宋体" w:hAnsi="宋体"/>
          <w:b/>
          <w:color w:val="auto"/>
          <w:sz w:val="24"/>
          <w:szCs w:val="24"/>
        </w:rPr>
      </w:pPr>
    </w:p>
    <w:p w14:paraId="0EDAE352">
      <w:pPr>
        <w:spacing w:line="360" w:lineRule="auto"/>
        <w:ind w:firstLine="0" w:firstLineChars="0"/>
        <w:rPr>
          <w:rFonts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  <w:t>70</w:t>
      </w: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kw</w:t>
      </w:r>
      <w:r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  <w:t>下送风冷冻水型</w:t>
      </w: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空调末端的主要技术性能表和</w:t>
      </w:r>
      <w:r>
        <w:rPr>
          <w:rFonts w:ascii="宋体" w:hAnsi="宋体"/>
          <w:b/>
          <w:color w:val="auto"/>
          <w:sz w:val="24"/>
          <w:szCs w:val="24"/>
          <w:highlight w:val="none"/>
        </w:rPr>
        <w:t>电气性能表</w:t>
      </w: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：</w:t>
      </w:r>
    </w:p>
    <w:tbl>
      <w:tblPr>
        <w:tblStyle w:val="17"/>
        <w:tblW w:w="7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120"/>
        <w:gridCol w:w="2268"/>
        <w:gridCol w:w="1990"/>
      </w:tblGrid>
      <w:tr w14:paraId="1831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shd w:val="clear" w:color="auto" w:fill="auto"/>
            <w:noWrap/>
            <w:vAlign w:val="center"/>
          </w:tcPr>
          <w:p w14:paraId="2888384A">
            <w:pPr>
              <w:widowControl/>
              <w:jc w:val="left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功能段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39622A2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C47FF7A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 技术要求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9121392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9EE1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shd w:val="clear" w:color="auto" w:fill="auto"/>
            <w:noWrap/>
            <w:vAlign w:val="center"/>
          </w:tcPr>
          <w:p w14:paraId="58932F44">
            <w:pPr>
              <w:widowControl/>
              <w:jc w:val="left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70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kw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BF11D93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设备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A57C0FC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厂家提供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85EB516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E7C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55244FB7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风机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34F063E">
            <w:pPr>
              <w:widowControl/>
              <w:jc w:val="left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风机类型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234D93D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无蜗壳式EC风机</w:t>
            </w:r>
          </w:p>
          <w:p w14:paraId="0E7E2032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ZIEHL-ABEGG、EBM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9DA1D90">
            <w:pPr>
              <w:widowControl/>
              <w:jc w:val="left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A41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3E4FC71A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D94C3D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风机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0313EE0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厂家提供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066B87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1C7CB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2D8ACD0D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43C534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单机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配置数量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C908125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厂家提供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1FDDC0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D25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57DAD47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D2B61FB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A990316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000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CMH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B07242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040CB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59EDAB0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DE2C8A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机外余压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A3EF847">
            <w:pPr>
              <w:widowControl/>
              <w:jc w:val="center"/>
              <w:rPr>
                <w:rFonts w:hint="default" w:ascii="宋体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200Pa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6B30E6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395F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41A10796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D1AACCD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配套电机功率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54B5F21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380v-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5.5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kw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F2C857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3A1B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2C718456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D03D3A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风压调节方式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20E41AD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全自动无级调节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19671F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0E32A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57E104D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3BB10BD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减震方式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51C2085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橡胶垫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2B04C44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034CE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39C3F1A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D48C80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风机材质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A48A829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不锈钢或铝合金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0A5FACD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549D1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5E0EC9D6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 xml:space="preserve"> 表冷器 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469F9F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表冷器材质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8173D10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铜管+铝翅片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BC3A039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14975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7BF776C6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762C5F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排管数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96349CE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厂家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提供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9BE8E0F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7BD58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743D0FEB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3AD61F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进出水温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A670B88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~2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℃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2198F813">
            <w:pPr>
              <w:widowControl/>
              <w:ind w:firstLine="240" w:firstLine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24ADC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1E4E7E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82FD889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进风状态（温度/含湿量g/kg 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3494A30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℃/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%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RH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9322E17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7E2A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8B488B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14:paraId="4FB08A9E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送风状态（温度/含湿量g/kg 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4122444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°C，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9.4g/kg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干空气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2B73E84D">
            <w:pPr>
              <w:widowControl/>
              <w:ind w:firstLine="360" w:firstLineChars="15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0249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5B11EE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3A423E6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净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输出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显冷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147703B">
            <w:pPr>
              <w:widowControl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70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kw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37F9271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15B8E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36DC261B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425AAC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总冷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AD11AE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——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5AAB60E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57DC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2AA1B14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E6C862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凝结水盘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17604F4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不锈钢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25B1D1CE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DB2E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650F77BA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过滤器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79B5B3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过滤器形式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0223540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板式/袋式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98B6ED3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73701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2C2754E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8F0A3E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过滤效率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2DD187C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中效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2CDB55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466E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56D11D3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F05B63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压差报警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FD75A6B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配套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446711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16654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0A3A136D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控制部分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078DC1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温度控制精度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BB881C6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±0.5°C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BEB6D4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6B13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08A64D8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617D57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显示屏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D2ADCD1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真彩色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寸</w:t>
            </w:r>
            <w:r>
              <w:rPr>
                <w:rFonts w:hint="eastAsia" w:ascii="宋体" w:hAnsi="宋体"/>
                <w:sz w:val="24"/>
                <w:szCs w:val="24"/>
                <w:highlight w:val="none"/>
                <w:lang w:eastAsia="zh-Hans"/>
              </w:rPr>
              <w:t>触摸屏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28D524C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2B5C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28E32839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67ADB4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群控要求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68E2D5A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群控台数不小于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7E692F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810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shd w:val="clear" w:color="auto" w:fill="auto"/>
            <w:noWrap/>
            <w:vAlign w:val="center"/>
          </w:tcPr>
          <w:p w14:paraId="437A742A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3662B1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通讯接口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AD4BC5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RS485标准接口，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开放协议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4AF8B7B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738C8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277" w:type="dxa"/>
            <w:vMerge w:val="continue"/>
            <w:vAlign w:val="center"/>
          </w:tcPr>
          <w:p w14:paraId="291DFEE4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14:paraId="41C13A52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压差报警(初/终）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E3C2DB2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100/200Pa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80CB7E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3E91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CA6563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14:paraId="3E8845B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漏水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报警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579AE98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可以选择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关闭风机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F87499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33C3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B444E7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8B87CD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温湿度监控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FC35BD7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出风/回风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224F1D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693E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4A7F71F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AF5983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水温监控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ECB5445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进、出水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18895F8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080A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34C3907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3F3C8B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风量监控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2F33A7E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循环风量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37EDFE05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4E8E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40FBDFB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C534EA7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风机参数监控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83826E4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输出功率百分比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8BED231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1A505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Align w:val="center"/>
          </w:tcPr>
          <w:p w14:paraId="623A04A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调节阀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6F7A7B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比例积分调节阀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D0A5C01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2通，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弹簧复位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06F63BA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F440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restart"/>
            <w:shd w:val="clear" w:color="auto" w:fill="auto"/>
            <w:noWrap/>
            <w:vAlign w:val="center"/>
          </w:tcPr>
          <w:p w14:paraId="1DC354AD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外壳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05490AB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外壳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5002EE1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1.5mm钢板喷涂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4448B8FA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339E8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4815CE96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9387680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框架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DF50CB7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2mm钣金结构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355E63D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77552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2F460F4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5222818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保温(内）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05B11F0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19mm橡塑发泡板材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59CD2873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3A097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77" w:type="dxa"/>
            <w:vMerge w:val="continue"/>
            <w:vAlign w:val="center"/>
          </w:tcPr>
          <w:p w14:paraId="6670857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B8AA4CF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维护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CC41D72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正面维护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64F9603C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　</w:t>
            </w:r>
          </w:p>
        </w:tc>
      </w:tr>
      <w:tr w14:paraId="3E3F4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277" w:type="dxa"/>
            <w:vMerge w:val="continue"/>
            <w:vAlign w:val="center"/>
          </w:tcPr>
          <w:p w14:paraId="16B942DD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E573ACD">
            <w:pPr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外形尺寸（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L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×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W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×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H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7578971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17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50*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10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00*2000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14:paraId="79B7A894">
            <w:pPr>
              <w:widowControl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</w:tbl>
    <w:p w14:paraId="03FDFA12">
      <w:pPr>
        <w:spacing w:line="360" w:lineRule="auto"/>
        <w:rPr>
          <w:rFonts w:ascii="宋体" w:hAnsi="宋体"/>
          <w:snapToGrid w:val="0"/>
          <w:sz w:val="24"/>
          <w:szCs w:val="24"/>
        </w:rPr>
      </w:pPr>
    </w:p>
    <w:p w14:paraId="51009E41">
      <w:pPr>
        <w:spacing w:line="360" w:lineRule="auto"/>
        <w:rPr>
          <w:rFonts w:ascii="宋体" w:hAnsi="宋体"/>
          <w:snapToGrid w:val="0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注：1、买方保留根据实际需要调整分期及分期数量的权利。</w:t>
      </w:r>
    </w:p>
    <w:p w14:paraId="75B4A72A">
      <w:pPr>
        <w:spacing w:line="360" w:lineRule="auto"/>
        <w:ind w:firstLine="480" w:firstLineChars="200"/>
        <w:rPr>
          <w:rFonts w:ascii="宋体" w:hAnsi="宋体"/>
          <w:snapToGrid w:val="0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2、投标人应按，附件</w:t>
      </w:r>
      <w:r>
        <w:rPr>
          <w:rFonts w:ascii="宋体" w:hAnsi="宋体"/>
          <w:snapToGrid w:val="0"/>
          <w:sz w:val="24"/>
          <w:szCs w:val="24"/>
        </w:rPr>
        <w:t>2</w:t>
      </w:r>
      <w:r>
        <w:rPr>
          <w:rFonts w:hint="eastAsia" w:ascii="宋体" w:hAnsi="宋体"/>
          <w:snapToGrid w:val="0"/>
          <w:sz w:val="24"/>
          <w:szCs w:val="24"/>
        </w:rPr>
        <w:t>（机房专用空调末端设备基本配置清单）及附件</w:t>
      </w:r>
      <w:r>
        <w:rPr>
          <w:rFonts w:ascii="宋体" w:hAnsi="宋体"/>
          <w:snapToGrid w:val="0"/>
          <w:sz w:val="24"/>
          <w:szCs w:val="24"/>
        </w:rPr>
        <w:t>3</w:t>
      </w:r>
      <w:r>
        <w:rPr>
          <w:rFonts w:hint="eastAsia" w:ascii="宋体" w:hAnsi="宋体"/>
          <w:snapToGrid w:val="0"/>
          <w:sz w:val="24"/>
          <w:szCs w:val="24"/>
        </w:rPr>
        <w:t>（机房专用空调末端设备选配件清单）中所列项目填报。</w:t>
      </w:r>
    </w:p>
    <w:p w14:paraId="2B3C5DBE">
      <w:pPr>
        <w:spacing w:line="360" w:lineRule="auto"/>
        <w:ind w:firstLine="480" w:firstLineChars="200"/>
        <w:rPr>
          <w:rFonts w:ascii="宋体" w:hAnsi="宋体"/>
          <w:b/>
          <w:snapToGrid w:val="0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3、</w:t>
      </w:r>
      <w:r>
        <w:rPr>
          <w:rFonts w:hint="eastAsia" w:ascii="宋体" w:hAnsi="宋体" w:eastAsia="宋体" w:cs="宋体"/>
          <w:sz w:val="24"/>
          <w:lang w:eastAsia="zh-CN"/>
        </w:rPr>
        <w:t>★</w:t>
      </w:r>
      <w:r>
        <w:rPr>
          <w:rFonts w:hint="eastAsia" w:ascii="宋体" w:hAnsi="宋体"/>
          <w:snapToGrid w:val="0"/>
          <w:sz w:val="24"/>
          <w:szCs w:val="24"/>
        </w:rPr>
        <w:t>净显冷量</w:t>
      </w:r>
      <w:r>
        <w:rPr>
          <w:rFonts w:ascii="宋体" w:hAnsi="宋体"/>
          <w:snapToGrid w:val="0"/>
          <w:sz w:val="24"/>
          <w:szCs w:val="24"/>
        </w:rPr>
        <w:t>：</w:t>
      </w:r>
      <w:r>
        <w:rPr>
          <w:rFonts w:hint="eastAsia" w:ascii="宋体" w:hAnsi="宋体"/>
          <w:snapToGrid w:val="0"/>
          <w:sz w:val="24"/>
          <w:szCs w:val="24"/>
        </w:rPr>
        <w:t>扣除</w:t>
      </w:r>
      <w:r>
        <w:rPr>
          <w:rFonts w:ascii="宋体" w:hAnsi="宋体"/>
          <w:snapToGrid w:val="0"/>
          <w:sz w:val="24"/>
          <w:szCs w:val="24"/>
        </w:rPr>
        <w:t>风机、压缩机</w:t>
      </w:r>
      <w:r>
        <w:rPr>
          <w:rFonts w:hint="eastAsia" w:ascii="宋体" w:hAnsi="宋体"/>
          <w:snapToGrid w:val="0"/>
          <w:sz w:val="24"/>
          <w:szCs w:val="24"/>
        </w:rPr>
        <w:t>等</w:t>
      </w:r>
      <w:r>
        <w:rPr>
          <w:rFonts w:ascii="宋体" w:hAnsi="宋体"/>
          <w:snapToGrid w:val="0"/>
          <w:sz w:val="24"/>
          <w:szCs w:val="24"/>
        </w:rPr>
        <w:t>发热后的</w:t>
      </w:r>
      <w:r>
        <w:rPr>
          <w:rFonts w:hint="eastAsia" w:ascii="宋体" w:hAnsi="宋体"/>
          <w:snapToGrid w:val="0"/>
          <w:sz w:val="24"/>
          <w:szCs w:val="24"/>
        </w:rPr>
        <w:t>可支持IT机柜</w:t>
      </w:r>
      <w:r>
        <w:rPr>
          <w:rFonts w:ascii="宋体" w:hAnsi="宋体"/>
          <w:snapToGrid w:val="0"/>
          <w:sz w:val="24"/>
          <w:szCs w:val="24"/>
        </w:rPr>
        <w:t>负载</w:t>
      </w:r>
      <w:r>
        <w:rPr>
          <w:rFonts w:hint="eastAsia" w:ascii="宋体" w:hAnsi="宋体"/>
          <w:snapToGrid w:val="0"/>
          <w:sz w:val="24"/>
          <w:szCs w:val="24"/>
        </w:rPr>
        <w:t>的</w:t>
      </w:r>
      <w:r>
        <w:rPr>
          <w:rFonts w:ascii="宋体" w:hAnsi="宋体"/>
          <w:snapToGrid w:val="0"/>
          <w:sz w:val="24"/>
          <w:szCs w:val="24"/>
        </w:rPr>
        <w:t>显冷量；</w:t>
      </w:r>
      <w:r>
        <w:rPr>
          <w:rFonts w:hint="eastAsia" w:ascii="宋体" w:hAnsi="宋体"/>
          <w:b/>
          <w:snapToGrid w:val="0"/>
          <w:sz w:val="24"/>
          <w:szCs w:val="24"/>
        </w:rPr>
        <w:t>不接受</w:t>
      </w:r>
      <w:r>
        <w:rPr>
          <w:rFonts w:ascii="宋体" w:hAnsi="宋体"/>
          <w:b/>
          <w:snapToGrid w:val="0"/>
          <w:sz w:val="24"/>
          <w:szCs w:val="24"/>
        </w:rPr>
        <w:t>负偏差；</w:t>
      </w:r>
    </w:p>
    <w:p w14:paraId="66D1F2C5">
      <w:pPr>
        <w:spacing w:line="360" w:lineRule="auto"/>
        <w:ind w:firstLine="480" w:firstLineChars="200"/>
        <w:rPr>
          <w:rFonts w:ascii="宋体" w:hAnsi="宋体"/>
          <w:snapToGrid w:val="0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4、</w:t>
      </w:r>
      <w:r>
        <w:rPr>
          <w:rFonts w:ascii="宋体" w:hAnsi="宋体"/>
          <w:snapToGrid w:val="0"/>
          <w:sz w:val="24"/>
          <w:szCs w:val="24"/>
        </w:rPr>
        <w:t>进</w:t>
      </w:r>
      <w:r>
        <w:rPr>
          <w:rFonts w:hint="eastAsia" w:ascii="宋体" w:hAnsi="宋体"/>
          <w:snapToGrid w:val="0"/>
          <w:sz w:val="24"/>
          <w:szCs w:val="24"/>
        </w:rPr>
        <w:t>、</w:t>
      </w:r>
      <w:r>
        <w:rPr>
          <w:rFonts w:ascii="宋体" w:hAnsi="宋体"/>
          <w:snapToGrid w:val="0"/>
          <w:sz w:val="24"/>
          <w:szCs w:val="24"/>
        </w:rPr>
        <w:t>出风</w:t>
      </w:r>
      <w:r>
        <w:rPr>
          <w:rFonts w:hint="eastAsia" w:ascii="宋体" w:hAnsi="宋体"/>
          <w:snapToGrid w:val="0"/>
          <w:sz w:val="24"/>
          <w:szCs w:val="24"/>
        </w:rPr>
        <w:t>都</w:t>
      </w:r>
      <w:r>
        <w:rPr>
          <w:rFonts w:ascii="宋体" w:hAnsi="宋体"/>
          <w:snapToGrid w:val="0"/>
          <w:sz w:val="24"/>
          <w:szCs w:val="24"/>
        </w:rPr>
        <w:t>必须安装温湿度传感器；</w:t>
      </w:r>
    </w:p>
    <w:p w14:paraId="348C8928">
      <w:pPr>
        <w:spacing w:line="360" w:lineRule="auto"/>
        <w:ind w:firstLine="480" w:firstLineChars="200"/>
        <w:rPr>
          <w:rFonts w:hint="default" w:ascii="宋体" w:hAnsi="宋体" w:eastAsiaTheme="minorEastAsia"/>
          <w:snapToGrid w:val="0"/>
          <w:sz w:val="24"/>
          <w:szCs w:val="24"/>
          <w:lang w:val="en-US" w:eastAsia="zh-CN"/>
        </w:rPr>
      </w:pPr>
      <w:r>
        <w:rPr>
          <w:rFonts w:ascii="宋体" w:hAnsi="宋体"/>
          <w:snapToGrid w:val="0"/>
          <w:sz w:val="24"/>
          <w:szCs w:val="24"/>
        </w:rPr>
        <w:t>5、</w:t>
      </w:r>
      <w:r>
        <w:rPr>
          <w:rFonts w:hint="eastAsia" w:ascii="宋体" w:hAnsi="宋体"/>
          <w:snapToGrid w:val="0"/>
          <w:sz w:val="24"/>
          <w:szCs w:val="24"/>
          <w:lang w:eastAsia="zh-Hans"/>
        </w:rPr>
        <w:t>为了防止竞争运行</w:t>
      </w:r>
      <w:r>
        <w:rPr>
          <w:rFonts w:ascii="宋体" w:hAnsi="宋体"/>
          <w:snapToGrid w:val="0"/>
          <w:sz w:val="24"/>
          <w:szCs w:val="24"/>
          <w:lang w:eastAsia="zh-Hans"/>
        </w:rPr>
        <w:t>，</w:t>
      </w:r>
      <w:r>
        <w:rPr>
          <w:rFonts w:hint="eastAsia" w:ascii="宋体" w:hAnsi="宋体"/>
          <w:snapToGrid w:val="0"/>
          <w:sz w:val="24"/>
          <w:szCs w:val="24"/>
          <w:lang w:eastAsia="zh-Hans"/>
        </w:rPr>
        <w:t>相同区域内的精密空调与本区域的湿膜加湿器控制系统</w:t>
      </w:r>
      <w:r>
        <w:rPr>
          <w:rFonts w:hint="eastAsia" w:ascii="宋体" w:hAnsi="宋体"/>
          <w:snapToGrid w:val="0"/>
          <w:sz w:val="24"/>
          <w:szCs w:val="24"/>
          <w:lang w:val="en-US" w:eastAsia="zh-CN"/>
        </w:rPr>
        <w:t>预留</w:t>
      </w:r>
      <w:r>
        <w:rPr>
          <w:rFonts w:hint="eastAsia" w:ascii="宋体" w:hAnsi="宋体"/>
          <w:snapToGrid w:val="0"/>
          <w:sz w:val="24"/>
          <w:szCs w:val="24"/>
          <w:lang w:eastAsia="zh-Hans"/>
        </w:rPr>
        <w:t>通信</w:t>
      </w:r>
      <w:r>
        <w:rPr>
          <w:rFonts w:hint="eastAsia" w:ascii="宋体" w:hAnsi="宋体"/>
          <w:snapToGrid w:val="0"/>
          <w:sz w:val="24"/>
          <w:szCs w:val="24"/>
          <w:lang w:val="en-US" w:eastAsia="zh-CN"/>
        </w:rPr>
        <w:t>接口联动</w:t>
      </w:r>
      <w:r>
        <w:rPr>
          <w:rFonts w:ascii="宋体" w:hAnsi="宋体"/>
          <w:snapToGrid w:val="0"/>
          <w:sz w:val="24"/>
          <w:szCs w:val="24"/>
          <w:lang w:eastAsia="zh-Hans"/>
        </w:rPr>
        <w:t>，</w:t>
      </w:r>
      <w:r>
        <w:rPr>
          <w:rFonts w:hint="eastAsia" w:ascii="宋体" w:hAnsi="宋体"/>
          <w:snapToGrid w:val="0"/>
          <w:sz w:val="24"/>
          <w:szCs w:val="24"/>
          <w:lang w:eastAsia="zh-Hans"/>
        </w:rPr>
        <w:t>提升工作效率</w:t>
      </w:r>
      <w:r>
        <w:rPr>
          <w:rFonts w:ascii="宋体" w:hAnsi="宋体"/>
          <w:snapToGrid w:val="0"/>
          <w:sz w:val="24"/>
          <w:szCs w:val="24"/>
          <w:lang w:eastAsia="zh-Hans"/>
        </w:rPr>
        <w:t>，</w:t>
      </w:r>
      <w:r>
        <w:rPr>
          <w:rFonts w:hint="eastAsia" w:ascii="宋体" w:hAnsi="宋体"/>
          <w:snapToGrid w:val="0"/>
          <w:sz w:val="24"/>
          <w:szCs w:val="24"/>
          <w:lang w:eastAsia="zh-Hans"/>
        </w:rPr>
        <w:t>提高节能性</w:t>
      </w:r>
      <w:r>
        <w:rPr>
          <w:rFonts w:ascii="宋体" w:hAnsi="宋体"/>
          <w:snapToGrid w:val="0"/>
          <w:sz w:val="24"/>
          <w:szCs w:val="24"/>
          <w:lang w:eastAsia="zh-Hans"/>
        </w:rPr>
        <w:t>。</w:t>
      </w:r>
    </w:p>
    <w:p w14:paraId="49197AA5">
      <w:pPr>
        <w:spacing w:line="360" w:lineRule="auto"/>
        <w:rPr>
          <w:rFonts w:ascii="宋体" w:hAnsi="宋体"/>
          <w:sz w:val="24"/>
          <w:szCs w:val="24"/>
        </w:rPr>
      </w:pPr>
    </w:p>
    <w:p w14:paraId="7B01B6F0">
      <w:pPr>
        <w:spacing w:line="360" w:lineRule="auto"/>
        <w:outlineLvl w:val="1"/>
        <w:rPr>
          <w:rFonts w:ascii="宋体" w:hAnsi="宋体"/>
          <w:sz w:val="24"/>
          <w:szCs w:val="24"/>
        </w:rPr>
      </w:pPr>
      <w:bookmarkStart w:id="14" w:name="_Toc22456"/>
      <w:r>
        <w:rPr>
          <w:rFonts w:hint="eastAsia" w:ascii="宋体" w:hAnsi="宋体"/>
          <w:sz w:val="24"/>
          <w:szCs w:val="24"/>
        </w:rPr>
        <w:t>2.2设备组件及材质要求</w:t>
      </w:r>
      <w:bookmarkEnd w:id="14"/>
    </w:p>
    <w:p w14:paraId="23E8591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空调末端应符合《计算机和数据处理机房用单元式空气调节机》GB/T 19413-2003的要求，并按照规定程序批准的图样和技术文件制造。</w:t>
      </w:r>
    </w:p>
    <w:p w14:paraId="68AEB93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空调末端的外壳、电镀件、涂漆件等应符合《单元式空气调节机》GB/T 17758-1999中5.1.2~5.1.5、5.1.13和5.1.14的规定。</w:t>
      </w:r>
    </w:p>
    <w:p w14:paraId="1ABE128C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空调末端的零部件的要求及安装应符合《单元式空气调节机》GB/T 17758-1999中5.1.6、5.1.9、5和5.2的规定。</w:t>
      </w:r>
    </w:p>
    <w:p w14:paraId="01E511E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空调末端的保温层应有良好的保温性能和具有难燃性、且无毒无异味、无粉尘。</w:t>
      </w:r>
    </w:p>
    <w:p w14:paraId="7E33E4D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每台空调末端表面应将铭牌固定在机组明显的位置。铭牌应中文显示机组型号、制冷量、额定电机功率、额定电流、电压，电源特征且具备其它有关信息如信号灯、开关、测量显示装置、生产日期等。</w:t>
      </w:r>
    </w:p>
    <w:p w14:paraId="1D3635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空调末端设备应具备较高的电源适应性：要求空调机全部元件在电压380V±15%，频率50Hz±2Hz范围内正常工作，超出此电压范围自动保护，电压恢复到此范围自动启动。要求具备缺相保护、提示、告警等功能，并能够在电源恢复正常时自动启动。机组应具有相序容错功能。</w:t>
      </w:r>
    </w:p>
    <w:p w14:paraId="629EC1A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工作环境条件：空调末端设备在环境温度5℃～40℃范围内应能保证正常。</w:t>
      </w:r>
    </w:p>
    <w:p w14:paraId="7871038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）机房空调末端为冷冻水型，主要功能段为：过滤段、风机段、换热段。</w:t>
      </w:r>
    </w:p>
    <w:p w14:paraId="277AFBFC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机房空调末端应具备高显热比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要求干工况运行。</w:t>
      </w:r>
      <w:r>
        <w:rPr>
          <w:rFonts w:ascii="宋体" w:hAnsi="宋体"/>
          <w:sz w:val="24"/>
          <w:szCs w:val="24"/>
        </w:rPr>
        <w:t>24小时，一年365天连续运行空调</w:t>
      </w:r>
      <w:r>
        <w:rPr>
          <w:rFonts w:hint="eastAsia" w:ascii="宋体" w:hAnsi="宋体"/>
          <w:sz w:val="24"/>
          <w:szCs w:val="24"/>
        </w:rPr>
        <w:t>。</w:t>
      </w:r>
    </w:p>
    <w:p w14:paraId="1B60D500"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  <w:highlight w:val="none"/>
        </w:rPr>
        <w:t>机房空调末端的机外余压在100P</w:t>
      </w:r>
      <w:r>
        <w:rPr>
          <w:rFonts w:ascii="宋体" w:hAnsi="宋体"/>
          <w:sz w:val="24"/>
          <w:szCs w:val="24"/>
          <w:highlight w:val="none"/>
        </w:rPr>
        <w:t>a</w:t>
      </w:r>
      <w:r>
        <w:rPr>
          <w:rFonts w:hint="eastAsia" w:ascii="宋体" w:hAnsi="宋体"/>
          <w:sz w:val="24"/>
          <w:szCs w:val="24"/>
          <w:highlight w:val="none"/>
        </w:rPr>
        <w:t>-200P</w:t>
      </w:r>
      <w:r>
        <w:rPr>
          <w:rFonts w:ascii="宋体" w:hAnsi="宋体"/>
          <w:sz w:val="24"/>
          <w:szCs w:val="24"/>
          <w:highlight w:val="none"/>
        </w:rPr>
        <w:t>a</w:t>
      </w:r>
      <w:r>
        <w:rPr>
          <w:rFonts w:hint="eastAsia" w:ascii="宋体" w:hAnsi="宋体"/>
          <w:sz w:val="24"/>
          <w:szCs w:val="24"/>
          <w:highlight w:val="none"/>
        </w:rPr>
        <w:t>，可根据设计需要进行现场调节。</w:t>
      </w:r>
    </w:p>
    <w:p w14:paraId="7EBBDED3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11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机房空调末端的空气洁净度 </w:t>
      </w:r>
    </w:p>
    <w:p w14:paraId="696B67E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配备空气过滤器，空气过滤器便于更换。所安装的过滤器保证机房的洁净度达到A级机房的要求（直径大于0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5μ</w:t>
      </w:r>
      <w:r>
        <w:rPr>
          <w:rFonts w:ascii="宋体" w:hAnsi="宋体"/>
          <w:sz w:val="24"/>
          <w:szCs w:val="24"/>
        </w:rPr>
        <w:t>m</w:t>
      </w:r>
      <w:r>
        <w:rPr>
          <w:rFonts w:hint="eastAsia" w:ascii="宋体" w:hAnsi="宋体"/>
          <w:sz w:val="24"/>
          <w:szCs w:val="24"/>
        </w:rPr>
        <w:t>的灰尘粒子浓度≤18000粒/升）。根据《数据中心设计规范》</w:t>
      </w:r>
      <w:r>
        <w:rPr>
          <w:rFonts w:ascii="宋体" w:hAnsi="宋体"/>
          <w:sz w:val="24"/>
          <w:szCs w:val="24"/>
        </w:rPr>
        <w:t>GB</w:t>
      </w:r>
      <w:r>
        <w:rPr>
          <w:rFonts w:hint="eastAsia" w:ascii="宋体" w:hAnsi="宋体"/>
          <w:sz w:val="24"/>
          <w:szCs w:val="24"/>
        </w:rPr>
        <w:t xml:space="preserve"> 50174</w:t>
      </w:r>
      <w:r>
        <w:rPr>
          <w:rFonts w:ascii="宋体" w:hAnsi="宋体"/>
          <w:sz w:val="24"/>
          <w:szCs w:val="24"/>
        </w:rPr>
        <w:t>—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。</w:t>
      </w:r>
    </w:p>
    <w:p w14:paraId="30CF0D3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lang w:eastAsia="zh-CN"/>
        </w:rPr>
        <w:t>★</w:t>
      </w:r>
      <w:r>
        <w:rPr>
          <w:rFonts w:hint="eastAsia" w:ascii="宋体" w:hAnsi="宋体"/>
          <w:sz w:val="24"/>
          <w:szCs w:val="24"/>
        </w:rPr>
        <w:t xml:space="preserve">机房空调末端的温、湿度控制性能： </w:t>
      </w:r>
    </w:p>
    <w:p w14:paraId="2761AEC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系统具备制冷功能，温湿度可进行设置，系统可按照设置后的室内温、湿度状况进行工作。温、湿度波动超限需自动发出声光报警信号（设定上限温度+控制精度为高温报警温度；设定下限温度+控制精度为低温报警温度）。可选择送风温度或回风温度作为控制量。</w:t>
      </w:r>
    </w:p>
    <w:p w14:paraId="20717DC4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当温度设定在10℃～30℃范围（可调）时，机组温度控制精度为±0.5℃；温度变化率应</w:t>
      </w:r>
      <w:r>
        <w:rPr>
          <w:rFonts w:ascii="宋体" w:hAnsi="宋体"/>
          <w:sz w:val="24"/>
          <w:szCs w:val="24"/>
        </w:rPr>
        <w:t>&lt;</w:t>
      </w:r>
      <w:r>
        <w:rPr>
          <w:rFonts w:hint="eastAsia" w:ascii="宋体" w:hAnsi="宋体"/>
          <w:sz w:val="24"/>
          <w:szCs w:val="24"/>
        </w:rPr>
        <w:t>5℃/小时。</w:t>
      </w:r>
    </w:p>
    <w:p w14:paraId="54ABF13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13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机房空调末端电气控制和安全保护的设计和检验应符合GB4706.1、GB4706.32(公众不易触及的器具)及GB522.1的有关规定。 </w:t>
      </w:r>
    </w:p>
    <w:p w14:paraId="0114DF3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14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机房空调末端的控制系统：</w:t>
      </w:r>
    </w:p>
    <w:p w14:paraId="59C29028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有先进的微处理控制，采用先进的模糊逻辑控制或PID调节技术，具有彩色LCD大屏幕</w:t>
      </w:r>
      <w:r>
        <w:rPr>
          <w:rFonts w:hint="eastAsia" w:ascii="宋体" w:hAnsi="宋体"/>
          <w:sz w:val="24"/>
          <w:szCs w:val="24"/>
          <w:lang w:eastAsia="zh-Hans"/>
        </w:rPr>
        <w:t>触摸</w:t>
      </w:r>
      <w:r>
        <w:rPr>
          <w:rFonts w:hint="eastAsia" w:ascii="宋体" w:hAnsi="宋体"/>
          <w:sz w:val="24"/>
          <w:szCs w:val="24"/>
        </w:rPr>
        <w:t>显示器（不小于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寸），能显示温湿度曲线；图形显示机组内各组件的运行状态的功能；大容量的故障报警记录储存的功能，具有过压、欠压、漏水等报警及故障诊断、告警记录功能；自动保护、自动恢复、自动断电重新启动等功能。控制系统具有多级密码保护功能。</w:t>
      </w:r>
    </w:p>
    <w:p w14:paraId="7B35FCBA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水温高温报警不允许关闭水阀，如有设置项出厂时必须取消设置。</w:t>
      </w:r>
    </w:p>
    <w:p w14:paraId="387364C2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每个模块需要设置一台主控机组（全数运行，全部热备），负责本模块内所有的空调机组,断电重新启动,断电源设置参数的恢复。精密空调在</w:t>
      </w:r>
      <w:r>
        <w:rPr>
          <w:rFonts w:ascii="宋体" w:hAnsi="宋体"/>
          <w:sz w:val="24"/>
          <w:szCs w:val="24"/>
        </w:rPr>
        <w:t>设备</w:t>
      </w:r>
      <w:r>
        <w:rPr>
          <w:rFonts w:hint="eastAsia" w:ascii="宋体" w:hAnsi="宋体"/>
          <w:sz w:val="24"/>
          <w:szCs w:val="24"/>
        </w:rPr>
        <w:t>应</w:t>
      </w:r>
      <w:r>
        <w:rPr>
          <w:rFonts w:ascii="宋体" w:hAnsi="宋体"/>
          <w:sz w:val="24"/>
          <w:szCs w:val="24"/>
        </w:rPr>
        <w:t>具有自我校准和自我调节的控制逻辑，以便根据温度湿度变化调整空调机组的响应。在控制房间换气次数，极小化设备能量消耗，以及极大化系统的运作生命和可靠性的同时，系统会提供最精确性的设定点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预期温</w:t>
      </w:r>
      <w:r>
        <w:rPr>
          <w:rFonts w:hint="eastAsia" w:ascii="宋体" w:hAnsi="宋体"/>
          <w:sz w:val="24"/>
          <w:szCs w:val="24"/>
        </w:rPr>
        <w:t>湿</w:t>
      </w:r>
      <w:r>
        <w:rPr>
          <w:rFonts w:ascii="宋体" w:hAnsi="宋体"/>
          <w:sz w:val="24"/>
          <w:szCs w:val="24"/>
        </w:rPr>
        <w:t>度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每个模块同步调整设置。</w:t>
      </w:r>
    </w:p>
    <w:p w14:paraId="0C163507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群控总数不小于32台/模块；空调机组的群控具备冷备、热备和温度控制风量三种控制模式供甲方自由设定；冷备模式：可设定N+1/N+2模式。热备模式，机组应具有根据故障机器的数量情况，整体调整风机频率的功能，以保证模块内总循环风量稳定；平时全部降频工作；出现机器故障时，其余机器自动整体升频，保持总循环风量不变，对应情景模式的频率必须可预设或者现场设置（必须响应）；根据负荷变风速控制，要求具备可以根据温差调风速，送风温度控制水阀；</w:t>
      </w:r>
    </w:p>
    <w:p w14:paraId="544B6F4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lang w:eastAsia="zh-CN"/>
        </w:rPr>
        <w:t>★</w:t>
      </w:r>
      <w:r>
        <w:rPr>
          <w:rFonts w:hint="eastAsia" w:ascii="宋体" w:hAnsi="宋体"/>
          <w:sz w:val="24"/>
          <w:szCs w:val="24"/>
        </w:rPr>
        <w:t>机房空调末端的监控性能：</w:t>
      </w:r>
    </w:p>
    <w:p w14:paraId="796734C4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机房空调末端机应提供方便的本地和远程监控的两种控制模式。标准配置具备RS485通讯接口，具有良好的电气隔离（信号端子对地承受直流电压500V、1分钟不击穿或闪烁）。系统具有三遥功能。开关量和控制操作准确性应达100%；模拟量精确度应达到交流电量误差≤2%、非电量误差≤5%。显示面板或表头显示值须</w:t>
      </w:r>
      <w:r>
        <w:rPr>
          <w:rFonts w:ascii="宋体" w:hAnsi="宋体"/>
          <w:sz w:val="24"/>
          <w:szCs w:val="24"/>
        </w:rPr>
        <w:t>与</w:t>
      </w:r>
      <w:r>
        <w:rPr>
          <w:rFonts w:hint="eastAsia" w:ascii="宋体" w:hAnsi="宋体"/>
          <w:sz w:val="24"/>
          <w:szCs w:val="24"/>
        </w:rPr>
        <w:t>从通信接口读出的三遥值保持一致。</w:t>
      </w:r>
    </w:p>
    <w:p w14:paraId="2777171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系统中备用机组的应用应跟多个设备排序程序逻辑结合。在空调机组故障的条件下，</w:t>
      </w:r>
      <w:r>
        <w:rPr>
          <w:rFonts w:hint="eastAsia" w:ascii="宋体" w:hAnsi="宋体"/>
          <w:sz w:val="24"/>
          <w:szCs w:val="24"/>
        </w:rPr>
        <w:t>全部机组升频</w:t>
      </w:r>
      <w:r>
        <w:rPr>
          <w:rFonts w:ascii="宋体" w:hAnsi="宋体"/>
          <w:sz w:val="24"/>
          <w:szCs w:val="24"/>
        </w:rPr>
        <w:t>运行，同时，本地和远程控制提出报警通知。</w:t>
      </w:r>
    </w:p>
    <w:p w14:paraId="2D04241B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遥测项目：远程测试送、回风温度、送、回风湿度、显示机组工作状态、风机频率等。</w:t>
      </w:r>
    </w:p>
    <w:p w14:paraId="7367B1FA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遥信项目：远程读取开/关机，电压、电流，回风温度，回风湿度，过滤器正常/堵塞，风机正常/故障等。</w:t>
      </w:r>
    </w:p>
    <w:p w14:paraId="5728F707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遥控项目：远程控制空调的开关机和相关参数的设置。</w:t>
      </w:r>
    </w:p>
    <w:p w14:paraId="3C2BB6F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机房空调末端的保护系统：</w:t>
      </w:r>
    </w:p>
    <w:p w14:paraId="4F26A14B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空调的配电系统必须应具备过流保护、欠压保护、缺相保护、短路保护。</w:t>
      </w:r>
    </w:p>
    <w:p w14:paraId="708FA29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17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机房空调末端的噪声：</w:t>
      </w:r>
    </w:p>
    <w:p w14:paraId="11BBDC55">
      <w:pPr>
        <w:spacing w:line="360" w:lineRule="auto"/>
        <w:ind w:firstLine="480" w:firstLineChars="200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机房空调末端必须采用低噪声设备。室内机的噪声</w:t>
      </w:r>
      <w:r>
        <w:rPr>
          <w:rFonts w:hint="eastAsia" w:ascii="宋体" w:hAnsi="宋体"/>
          <w:sz w:val="24"/>
          <w:szCs w:val="24"/>
          <w:lang w:val="en-US" w:eastAsia="zh-CN"/>
        </w:rPr>
        <w:t>不超过国标19413的噪声要求。</w:t>
      </w:r>
    </w:p>
    <w:p w14:paraId="6301404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18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机房空调末端应为系列产品，满足不同工况和负荷下应用。空调机组的零配件规格统一或成系列，并易于更换。</w:t>
      </w:r>
    </w:p>
    <w:p w14:paraId="13859F8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19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机房空调末端应具有高可靠性，平均设计寿命≥10万小时。</w:t>
      </w:r>
    </w:p>
    <w:p w14:paraId="2A6F46A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20</w:t>
      </w:r>
      <w:r>
        <w:rPr>
          <w:rFonts w:ascii="宋体" w:hAnsi="宋体"/>
          <w:sz w:val="24"/>
          <w:szCs w:val="24"/>
        </w:rPr>
        <w:t>）机组须具备滤网压差告警功能：为了方便维护过滤器机组应该配置数码显示压差开关，能够再控制器显示滤网压差。</w:t>
      </w:r>
    </w:p>
    <w:p w14:paraId="30B4CBCE">
      <w:pPr>
        <w:pStyle w:val="22"/>
        <w:numPr>
          <w:ilvl w:val="0"/>
          <w:numId w:val="6"/>
        </w:numPr>
        <w:tabs>
          <w:tab w:val="left" w:pos="567"/>
        </w:tabs>
        <w:spacing w:line="360" w:lineRule="auto"/>
        <w:ind w:left="0" w:firstLine="0" w:firstLineChars="0"/>
        <w:outlineLvl w:val="0"/>
        <w:rPr>
          <w:rFonts w:ascii="黑体" w:hAnsi="黑体" w:eastAsia="黑体"/>
          <w:sz w:val="28"/>
          <w:szCs w:val="28"/>
        </w:rPr>
      </w:pPr>
      <w:bookmarkStart w:id="15" w:name="_Toc26452"/>
      <w:r>
        <w:rPr>
          <w:rFonts w:hint="eastAsia" w:ascii="黑体" w:hAnsi="黑体" w:eastAsia="黑体"/>
          <w:sz w:val="28"/>
          <w:szCs w:val="28"/>
        </w:rPr>
        <w:t>技术清单文件要求</w:t>
      </w:r>
      <w:bookmarkEnd w:id="15"/>
    </w:p>
    <w:p w14:paraId="5880DC50">
      <w:pPr>
        <w:spacing w:line="360" w:lineRule="auto"/>
        <w:ind w:firstLine="542" w:firstLineChars="22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技术文件如下：</w:t>
      </w:r>
    </w:p>
    <w:p w14:paraId="461EC845">
      <w:pPr>
        <w:numPr>
          <w:ilvl w:val="1"/>
          <w:numId w:val="7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国家级检测机构提供的产品检测报告（输入功率、送风量、风机功率、噪声等）。</w:t>
      </w:r>
    </w:p>
    <w:p w14:paraId="4F7D9A4B">
      <w:pPr>
        <w:numPr>
          <w:ilvl w:val="1"/>
          <w:numId w:val="7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表冷器选型计算书（两种工况均需要）</w:t>
      </w:r>
    </w:p>
    <w:p w14:paraId="50164BEB">
      <w:pPr>
        <w:numPr>
          <w:ilvl w:val="1"/>
          <w:numId w:val="7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风机选型计算书及风机性能曲线</w:t>
      </w:r>
    </w:p>
    <w:p w14:paraId="5B82BF02">
      <w:pPr>
        <w:numPr>
          <w:ilvl w:val="1"/>
          <w:numId w:val="7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过滤器的风速</w:t>
      </w:r>
      <w:r>
        <w:rPr>
          <w:rFonts w:ascii="宋体" w:hAnsi="宋体"/>
          <w:b/>
          <w:sz w:val="24"/>
          <w:szCs w:val="24"/>
        </w:rPr>
        <w:t>风阻曲线、</w:t>
      </w:r>
      <w:r>
        <w:rPr>
          <w:rFonts w:hint="eastAsia" w:ascii="宋体" w:hAnsi="宋体"/>
          <w:b/>
          <w:sz w:val="24"/>
          <w:szCs w:val="24"/>
        </w:rPr>
        <w:t>相关资料和检测报告</w:t>
      </w:r>
    </w:p>
    <w:p w14:paraId="706969CA">
      <w:pPr>
        <w:numPr>
          <w:ilvl w:val="1"/>
          <w:numId w:val="7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所投设备的详细外形和内部构造图,用材说明,技术规格,执行标准等</w:t>
      </w:r>
    </w:p>
    <w:p w14:paraId="534FE594">
      <w:pPr>
        <w:numPr>
          <w:ilvl w:val="1"/>
          <w:numId w:val="7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电气相关</w:t>
      </w:r>
      <w:r>
        <w:rPr>
          <w:rFonts w:ascii="宋体" w:hAnsi="宋体"/>
          <w:b/>
          <w:sz w:val="24"/>
          <w:szCs w:val="24"/>
        </w:rPr>
        <w:t>参数表</w:t>
      </w:r>
    </w:p>
    <w:p w14:paraId="604F2896">
      <w:pPr>
        <w:spacing w:line="360" w:lineRule="auto"/>
        <w:rPr>
          <w:rFonts w:ascii="宋体" w:hAnsi="宋体"/>
          <w:b/>
          <w:sz w:val="24"/>
          <w:szCs w:val="24"/>
        </w:rPr>
      </w:pPr>
    </w:p>
    <w:p w14:paraId="5D64A9BA">
      <w:pPr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6" w:name="_Toc27461"/>
      <w:r>
        <w:rPr>
          <w:rFonts w:hint="eastAsia" w:ascii="宋体" w:hAnsi="宋体" w:eastAsia="宋体" w:cs="宋体"/>
          <w:b/>
          <w:bCs/>
          <w:sz w:val="24"/>
          <w:szCs w:val="24"/>
        </w:rPr>
        <w:t>四、风冷精密空调主要技术参数</w:t>
      </w:r>
      <w:bookmarkEnd w:id="16"/>
    </w:p>
    <w:p w14:paraId="4BF85257">
      <w:pPr>
        <w:outlineLvl w:val="9"/>
        <w:rPr>
          <w:rFonts w:ascii="宋体" w:hAnsi="宋体" w:eastAsia="宋体" w:cs="宋体"/>
          <w:sz w:val="24"/>
          <w:szCs w:val="24"/>
        </w:rPr>
      </w:pPr>
    </w:p>
    <w:p w14:paraId="65AE488B">
      <w:pPr>
        <w:ind w:left="420" w:right="210" w:firstLine="42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.1 机房空调规格表（注1）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（详空调N-11）</w:t>
      </w:r>
    </w:p>
    <w:tbl>
      <w:tblPr>
        <w:tblStyle w:val="17"/>
        <w:tblW w:w="51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1569"/>
        <w:gridCol w:w="858"/>
        <w:gridCol w:w="749"/>
        <w:gridCol w:w="638"/>
        <w:gridCol w:w="1579"/>
        <w:gridCol w:w="1757"/>
        <w:gridCol w:w="1139"/>
      </w:tblGrid>
      <w:tr w14:paraId="4139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249" w:type="pct"/>
            <w:vAlign w:val="center"/>
          </w:tcPr>
          <w:p w14:paraId="39378323">
            <w:pPr>
              <w:jc w:val="center"/>
              <w:rPr>
                <w:rFonts w:ascii="宋体" w:hAnsi="宋体" w:eastAsia="宋体" w:cs="宋体"/>
                <w:sz w:val="22"/>
              </w:rPr>
            </w:pPr>
            <w:bookmarkStart w:id="17" w:name="OLE_LINK1"/>
            <w:r>
              <w:rPr>
                <w:rFonts w:hint="eastAsia" w:ascii="宋体" w:hAnsi="宋体" w:eastAsia="宋体" w:cs="宋体"/>
                <w:sz w:val="22"/>
              </w:rPr>
              <w:t>序号</w:t>
            </w:r>
          </w:p>
        </w:tc>
        <w:tc>
          <w:tcPr>
            <w:tcW w:w="899" w:type="pct"/>
            <w:vAlign w:val="center"/>
          </w:tcPr>
          <w:p w14:paraId="4C624F1E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★静显制冷量（kW）</w:t>
            </w:r>
          </w:p>
          <w:p w14:paraId="52C1CF28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风量（CMH）</w:t>
            </w:r>
          </w:p>
        </w:tc>
        <w:tc>
          <w:tcPr>
            <w:tcW w:w="491" w:type="pct"/>
            <w:vAlign w:val="center"/>
          </w:tcPr>
          <w:p w14:paraId="06760B1B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★送风型式</w:t>
            </w:r>
          </w:p>
        </w:tc>
        <w:tc>
          <w:tcPr>
            <w:tcW w:w="429" w:type="pct"/>
            <w:vAlign w:val="center"/>
          </w:tcPr>
          <w:p w14:paraId="6B80C15D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制冷系统</w:t>
            </w:r>
          </w:p>
        </w:tc>
        <w:tc>
          <w:tcPr>
            <w:tcW w:w="365" w:type="pct"/>
            <w:vAlign w:val="center"/>
          </w:tcPr>
          <w:p w14:paraId="63BC559A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台数</w:t>
            </w:r>
          </w:p>
        </w:tc>
        <w:tc>
          <w:tcPr>
            <w:tcW w:w="904" w:type="pct"/>
            <w:vAlign w:val="center"/>
          </w:tcPr>
          <w:p w14:paraId="1337EF6F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图中编号</w:t>
            </w:r>
          </w:p>
          <w:p w14:paraId="474EECF6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及位置</w:t>
            </w:r>
          </w:p>
        </w:tc>
        <w:tc>
          <w:tcPr>
            <w:tcW w:w="1006" w:type="pct"/>
            <w:vAlign w:val="center"/>
          </w:tcPr>
          <w:p w14:paraId="31C4FFBC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室内机整机尺寸</w:t>
            </w:r>
          </w:p>
          <w:p w14:paraId="0354BDD7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（面宽x厚度x高度）（mm）</w:t>
            </w:r>
          </w:p>
        </w:tc>
        <w:tc>
          <w:tcPr>
            <w:tcW w:w="652" w:type="pct"/>
            <w:vAlign w:val="center"/>
          </w:tcPr>
          <w:p w14:paraId="26F7CD06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备注</w:t>
            </w:r>
          </w:p>
        </w:tc>
      </w:tr>
      <w:tr w14:paraId="4CA8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249" w:type="pct"/>
            <w:vAlign w:val="center"/>
          </w:tcPr>
          <w:p w14:paraId="70DA16FF"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899" w:type="pct"/>
            <w:vAlign w:val="center"/>
          </w:tcPr>
          <w:p w14:paraId="450A27D9">
            <w:pPr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2"/>
              </w:rPr>
              <w:t>0KW</w:t>
            </w:r>
          </w:p>
          <w:p w14:paraId="411CABCD">
            <w:pPr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2"/>
              </w:rPr>
              <w:t>000CMH</w:t>
            </w:r>
          </w:p>
          <w:p w14:paraId="03EF2CD3">
            <w:pPr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</w:rPr>
              <w:t>功率：&lt;1</w:t>
            </w:r>
            <w:r>
              <w:rPr>
                <w:rFonts w:hint="eastAsia" w:ascii="宋体" w:hAnsi="宋体" w:eastAsia="宋体" w:cs="宋体"/>
                <w:color w:val="auto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2"/>
              </w:rPr>
              <w:t>kW</w:t>
            </w:r>
          </w:p>
        </w:tc>
        <w:tc>
          <w:tcPr>
            <w:tcW w:w="491" w:type="pct"/>
            <w:vAlign w:val="center"/>
          </w:tcPr>
          <w:p w14:paraId="60D47E37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lang w:val="en-US" w:eastAsia="zh-CN"/>
              </w:rPr>
              <w:t>下送风</w:t>
            </w:r>
          </w:p>
        </w:tc>
        <w:tc>
          <w:tcPr>
            <w:tcW w:w="429" w:type="pct"/>
            <w:vAlign w:val="center"/>
          </w:tcPr>
          <w:p w14:paraId="7A644E22">
            <w:pPr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</w:rPr>
              <w:t>单系统</w:t>
            </w:r>
          </w:p>
        </w:tc>
        <w:tc>
          <w:tcPr>
            <w:tcW w:w="365" w:type="pct"/>
            <w:vAlign w:val="center"/>
          </w:tcPr>
          <w:p w14:paraId="1AA731E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lang w:val="en-US" w:eastAsia="zh-CN"/>
              </w:rPr>
              <w:t>4</w:t>
            </w:r>
          </w:p>
        </w:tc>
        <w:tc>
          <w:tcPr>
            <w:tcW w:w="904" w:type="pct"/>
            <w:vAlign w:val="center"/>
          </w:tcPr>
          <w:p w14:paraId="7C337E36">
            <w:pPr>
              <w:jc w:val="center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</w:rPr>
              <w:t>RAC</w:t>
            </w:r>
          </w:p>
          <w:p w14:paraId="3A77315A">
            <w:pPr>
              <w:jc w:val="center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</w:rPr>
              <w:t>接入间</w:t>
            </w:r>
          </w:p>
        </w:tc>
        <w:tc>
          <w:tcPr>
            <w:tcW w:w="1006" w:type="pct"/>
            <w:vAlign w:val="center"/>
          </w:tcPr>
          <w:p w14:paraId="5598366A">
            <w:pPr>
              <w:jc w:val="center"/>
              <w:rPr>
                <w:rFonts w:ascii="宋体" w:hAnsi="宋体" w:eastAsia="宋体" w:cs="宋体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highlight w:val="none"/>
              </w:rPr>
              <w:t>00x1000x2000</w:t>
            </w:r>
          </w:p>
        </w:tc>
        <w:tc>
          <w:tcPr>
            <w:tcW w:w="652" w:type="pct"/>
            <w:vAlign w:val="center"/>
          </w:tcPr>
          <w:p w14:paraId="7E482A4E">
            <w:pPr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建议等接入间需求确认后采购</w:t>
            </w:r>
          </w:p>
        </w:tc>
      </w:tr>
      <w:bookmarkEnd w:id="17"/>
    </w:tbl>
    <w:p w14:paraId="48E67A75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注：1、投标方应能提供上表中所有规格、型式的空调。</w:t>
      </w:r>
    </w:p>
    <w:p w14:paraId="44176D04">
      <w:pPr>
        <w:spacing w:line="360" w:lineRule="auto"/>
        <w:ind w:firstLine="435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2、如采用地板下送风方式，整机高度尺寸应为地板以上高度。</w:t>
      </w:r>
    </w:p>
    <w:p w14:paraId="0979832B">
      <w:pPr>
        <w:pStyle w:val="13"/>
        <w:numPr>
          <w:ilvl w:val="1"/>
          <w:numId w:val="0"/>
        </w:numPr>
        <w:spacing w:line="360" w:lineRule="auto"/>
        <w:ind w:left="840" w:leftChars="0" w:hanging="420" w:firstLineChars="0"/>
        <w:rPr>
          <w:rFonts w:ascii="宋体" w:hAnsi="宋体" w:eastAsia="宋体" w:cs="宋体"/>
          <w:sz w:val="24"/>
          <w:szCs w:val="24"/>
        </w:rPr>
      </w:pPr>
      <w:bookmarkStart w:id="18" w:name="_Toc14992"/>
      <w:r>
        <w:rPr>
          <w:rFonts w:hint="eastAsia" w:ascii="宋体" w:hAnsi="宋体" w:eastAsia="宋体" w:cs="宋体"/>
          <w:b/>
          <w:bCs/>
          <w:color w:val="auto"/>
          <w:kern w:val="28"/>
          <w:sz w:val="24"/>
          <w:szCs w:val="24"/>
          <w:lang w:val="en-US" w:eastAsia="zh-CN" w:bidi="ar-SA"/>
        </w:rPr>
        <w:t>4</w:t>
      </w:r>
      <w:r>
        <w:rPr>
          <w:rFonts w:hint="default" w:ascii="宋体" w:hAnsi="宋体" w:eastAsia="宋体" w:cs="宋体"/>
          <w:b/>
          <w:bCs/>
          <w:color w:val="auto"/>
          <w:kern w:val="28"/>
          <w:sz w:val="24"/>
          <w:szCs w:val="24"/>
          <w:lang w:val="en-US" w:eastAsia="zh-CN" w:bidi="ar-SA"/>
        </w:rPr>
        <w:t>.1</w:t>
      </w:r>
      <w:r>
        <w:rPr>
          <w:rFonts w:hint="eastAsia" w:ascii="宋体" w:hAnsi="宋体" w:eastAsia="宋体" w:cs="宋体"/>
          <w:sz w:val="24"/>
          <w:szCs w:val="24"/>
        </w:rPr>
        <w:t>运行工况：</w:t>
      </w:r>
      <w:bookmarkEnd w:id="18"/>
    </w:p>
    <w:tbl>
      <w:tblPr>
        <w:tblStyle w:val="17"/>
        <w:tblW w:w="8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718"/>
        <w:gridCol w:w="1517"/>
        <w:gridCol w:w="1829"/>
        <w:gridCol w:w="1547"/>
      </w:tblGrid>
      <w:tr w14:paraId="71CE6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587" w:type="dxa"/>
            <w:vMerge w:val="restart"/>
            <w:vAlign w:val="center"/>
          </w:tcPr>
          <w:p w14:paraId="26A8443A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工况</w:t>
            </w:r>
          </w:p>
        </w:tc>
        <w:tc>
          <w:tcPr>
            <w:tcW w:w="3235" w:type="dxa"/>
            <w:gridSpan w:val="2"/>
            <w:vAlign w:val="center"/>
          </w:tcPr>
          <w:p w14:paraId="07DC4664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室内侧</w:t>
            </w:r>
          </w:p>
        </w:tc>
        <w:tc>
          <w:tcPr>
            <w:tcW w:w="3376" w:type="dxa"/>
            <w:gridSpan w:val="2"/>
            <w:vAlign w:val="center"/>
          </w:tcPr>
          <w:p w14:paraId="05D65F86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室外侧</w:t>
            </w:r>
          </w:p>
        </w:tc>
      </w:tr>
      <w:tr w14:paraId="27C88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587" w:type="dxa"/>
            <w:vMerge w:val="continue"/>
            <w:vAlign w:val="center"/>
          </w:tcPr>
          <w:p w14:paraId="0AF85F5B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8" w:type="dxa"/>
            <w:vAlign w:val="center"/>
          </w:tcPr>
          <w:p w14:paraId="23E29B82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干球温度（℃）</w:t>
            </w:r>
          </w:p>
        </w:tc>
        <w:tc>
          <w:tcPr>
            <w:tcW w:w="1517" w:type="dxa"/>
            <w:vAlign w:val="center"/>
          </w:tcPr>
          <w:p w14:paraId="504A58A3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湿球温度（℃）</w:t>
            </w:r>
          </w:p>
        </w:tc>
        <w:tc>
          <w:tcPr>
            <w:tcW w:w="1829" w:type="dxa"/>
            <w:vAlign w:val="center"/>
          </w:tcPr>
          <w:p w14:paraId="0F015297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干球温度（℃）</w:t>
            </w:r>
          </w:p>
        </w:tc>
        <w:tc>
          <w:tcPr>
            <w:tcW w:w="1547" w:type="dxa"/>
            <w:vAlign w:val="center"/>
          </w:tcPr>
          <w:p w14:paraId="080FC08E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湿球温度（℃）</w:t>
            </w:r>
          </w:p>
        </w:tc>
      </w:tr>
      <w:tr w14:paraId="0A5F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587" w:type="dxa"/>
            <w:vAlign w:val="center"/>
          </w:tcPr>
          <w:p w14:paraId="3A41B8D1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标准工况</w:t>
            </w:r>
          </w:p>
        </w:tc>
        <w:tc>
          <w:tcPr>
            <w:tcW w:w="1718" w:type="dxa"/>
            <w:vAlign w:val="center"/>
          </w:tcPr>
          <w:p w14:paraId="287E2348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24</w:t>
            </w:r>
          </w:p>
        </w:tc>
        <w:tc>
          <w:tcPr>
            <w:tcW w:w="1517" w:type="dxa"/>
            <w:vAlign w:val="center"/>
          </w:tcPr>
          <w:p w14:paraId="327E7487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29" w:type="dxa"/>
            <w:vAlign w:val="center"/>
          </w:tcPr>
          <w:p w14:paraId="67E0F881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35</w:t>
            </w:r>
          </w:p>
        </w:tc>
        <w:tc>
          <w:tcPr>
            <w:tcW w:w="1547" w:type="dxa"/>
            <w:vAlign w:val="center"/>
          </w:tcPr>
          <w:p w14:paraId="70DC161E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——</w:t>
            </w:r>
          </w:p>
        </w:tc>
      </w:tr>
      <w:tr w14:paraId="45851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587" w:type="dxa"/>
            <w:vAlign w:val="center"/>
          </w:tcPr>
          <w:p w14:paraId="533E249A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高温工况1</w:t>
            </w:r>
          </w:p>
        </w:tc>
        <w:tc>
          <w:tcPr>
            <w:tcW w:w="1718" w:type="dxa"/>
            <w:vAlign w:val="center"/>
          </w:tcPr>
          <w:p w14:paraId="5B44D767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28</w:t>
            </w:r>
          </w:p>
        </w:tc>
        <w:tc>
          <w:tcPr>
            <w:tcW w:w="1517" w:type="dxa"/>
            <w:vAlign w:val="center"/>
          </w:tcPr>
          <w:p w14:paraId="3E79F484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17</w:t>
            </w:r>
          </w:p>
        </w:tc>
        <w:tc>
          <w:tcPr>
            <w:tcW w:w="1829" w:type="dxa"/>
            <w:vAlign w:val="center"/>
          </w:tcPr>
          <w:p w14:paraId="3879D5CF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40</w:t>
            </w:r>
          </w:p>
        </w:tc>
        <w:tc>
          <w:tcPr>
            <w:tcW w:w="1547" w:type="dxa"/>
            <w:vAlign w:val="center"/>
          </w:tcPr>
          <w:p w14:paraId="3A5EA9EA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——</w:t>
            </w:r>
          </w:p>
        </w:tc>
      </w:tr>
      <w:tr w14:paraId="2F96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587" w:type="dxa"/>
            <w:vAlign w:val="center"/>
          </w:tcPr>
          <w:p w14:paraId="71290F31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高温工况2</w:t>
            </w:r>
          </w:p>
        </w:tc>
        <w:tc>
          <w:tcPr>
            <w:tcW w:w="1718" w:type="dxa"/>
            <w:vAlign w:val="center"/>
          </w:tcPr>
          <w:p w14:paraId="0E37AE86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30</w:t>
            </w:r>
          </w:p>
        </w:tc>
        <w:tc>
          <w:tcPr>
            <w:tcW w:w="1517" w:type="dxa"/>
            <w:vAlign w:val="center"/>
          </w:tcPr>
          <w:p w14:paraId="440A16C2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17</w:t>
            </w:r>
          </w:p>
        </w:tc>
        <w:tc>
          <w:tcPr>
            <w:tcW w:w="1829" w:type="dxa"/>
            <w:vAlign w:val="center"/>
          </w:tcPr>
          <w:p w14:paraId="68FE5069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45</w:t>
            </w:r>
          </w:p>
        </w:tc>
        <w:tc>
          <w:tcPr>
            <w:tcW w:w="1547" w:type="dxa"/>
            <w:vAlign w:val="center"/>
          </w:tcPr>
          <w:p w14:paraId="420479E2">
            <w:pPr>
              <w:pStyle w:val="47"/>
              <w:spacing w:line="36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——</w:t>
            </w:r>
          </w:p>
        </w:tc>
      </w:tr>
    </w:tbl>
    <w:p w14:paraId="2D786A2B">
      <w:pPr>
        <w:spacing w:line="360" w:lineRule="auto"/>
        <w:ind w:right="210"/>
        <w:rPr>
          <w:rFonts w:ascii="宋体" w:hAnsi="宋体" w:eastAsia="宋体" w:cs="宋体"/>
          <w:sz w:val="24"/>
          <w:szCs w:val="24"/>
        </w:rPr>
      </w:pPr>
    </w:p>
    <w:p w14:paraId="5C072207">
      <w:pPr>
        <w:spacing w:line="360" w:lineRule="auto"/>
        <w:ind w:right="21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注：上表中内容均为本技术规范书主要采用及依据的规范标准。投标方除应满足上述规范标准之外，所提供的产品还应遵守其它相应地国家规范和标准。</w:t>
      </w:r>
    </w:p>
    <w:p w14:paraId="5D648130">
      <w:pPr>
        <w:pStyle w:val="3"/>
        <w:numPr>
          <w:ilvl w:val="0"/>
          <w:numId w:val="0"/>
        </w:numPr>
        <w:spacing w:line="360" w:lineRule="auto"/>
        <w:ind w:leftChars="0" w:firstLine="210" w:firstLineChars="100"/>
        <w:rPr>
          <w:rFonts w:ascii="宋体" w:hAnsi="宋体" w:eastAsia="宋体" w:cs="宋体"/>
          <w:szCs w:val="24"/>
        </w:rPr>
      </w:pPr>
      <w:bookmarkStart w:id="19" w:name="_Toc8455"/>
      <w:bookmarkStart w:id="20" w:name="_Toc456021677"/>
      <w:bookmarkStart w:id="21" w:name="_Toc465931988"/>
      <w:r>
        <w:rPr>
          <w:rFonts w:hint="eastAsia" w:ascii="宋体" w:hAnsi="宋体" w:eastAsia="宋体" w:cs="宋体"/>
          <w:szCs w:val="24"/>
          <w:lang w:val="en-US" w:eastAsia="zh-CN"/>
        </w:rPr>
        <w:t>4.2</w:t>
      </w:r>
      <w:r>
        <w:rPr>
          <w:rFonts w:hint="eastAsia" w:ascii="宋体" w:hAnsi="宋体" w:eastAsia="宋体" w:cs="宋体"/>
          <w:szCs w:val="24"/>
        </w:rPr>
        <w:t>性能要求</w:t>
      </w:r>
      <w:bookmarkEnd w:id="19"/>
      <w:bookmarkEnd w:id="20"/>
      <w:bookmarkEnd w:id="21"/>
    </w:p>
    <w:p w14:paraId="64062BE2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22" w:name="_Toc456021678"/>
      <w:bookmarkStart w:id="23" w:name="_Toc389747296"/>
      <w:bookmarkStart w:id="24" w:name="_Toc384391584"/>
      <w:bookmarkStart w:id="25" w:name="_Toc465931989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4.2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.1</w:t>
      </w:r>
      <w:r>
        <w:rPr>
          <w:rFonts w:hint="eastAsia" w:ascii="宋体" w:hAnsi="宋体" w:eastAsia="宋体" w:cs="宋体"/>
          <w:sz w:val="24"/>
          <w:szCs w:val="24"/>
        </w:rPr>
        <w:t>★制冷量要求</w:t>
      </w:r>
      <w:bookmarkEnd w:id="22"/>
      <w:bookmarkEnd w:id="23"/>
      <w:bookmarkEnd w:id="24"/>
      <w:bookmarkEnd w:id="25"/>
    </w:p>
    <w:p w14:paraId="0A9B600F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每种型号的机房空调在标准工况(见2.4条要求)及高温工况(见2.4条要求)下的制冷量（kW）不得低于第2.3条中制冷量的要求。</w:t>
      </w:r>
    </w:p>
    <w:p w14:paraId="1097B57A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26" w:name="_Toc456021679"/>
      <w:bookmarkStart w:id="27" w:name="_Toc465931990"/>
      <w:bookmarkStart w:id="28" w:name="_Toc389747297"/>
      <w:bookmarkStart w:id="29" w:name="_Toc384391585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★能效比要求</w:t>
      </w:r>
      <w:bookmarkEnd w:id="26"/>
      <w:bookmarkEnd w:id="27"/>
      <w:bookmarkEnd w:id="28"/>
      <w:bookmarkEnd w:id="29"/>
    </w:p>
    <w:p w14:paraId="5EEBA6FB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能效比为制冷量与制冷消耗功率之比。各工况下能效比（EER）≥3.0。</w:t>
      </w:r>
    </w:p>
    <w:p w14:paraId="0248C3FA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30" w:name="_Toc465931991"/>
      <w:bookmarkStart w:id="31" w:name="_Toc456021680"/>
      <w:bookmarkStart w:id="32" w:name="_Toc389747298"/>
      <w:bookmarkStart w:id="33" w:name="_Toc384391586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★显热比要求</w:t>
      </w:r>
      <w:bookmarkEnd w:id="30"/>
      <w:bookmarkEnd w:id="31"/>
    </w:p>
    <w:p w14:paraId="751AC9F9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bookmarkStart w:id="34" w:name="_Toc456021711"/>
      <w:bookmarkStart w:id="35" w:name="_Toc456021219"/>
      <w:bookmarkStart w:id="36" w:name="_Toc456021681"/>
      <w:r>
        <w:rPr>
          <w:rFonts w:hint="eastAsia" w:ascii="宋体" w:hAnsi="宋体" w:eastAsia="宋体" w:cs="宋体"/>
          <w:sz w:val="24"/>
          <w:szCs w:val="24"/>
        </w:rPr>
        <w:t>显热比为显热制冷量与总制冷量之比。各工况下显热比≥0.9。</w:t>
      </w:r>
      <w:bookmarkEnd w:id="32"/>
      <w:bookmarkEnd w:id="33"/>
      <w:bookmarkEnd w:id="34"/>
      <w:bookmarkEnd w:id="35"/>
      <w:bookmarkEnd w:id="36"/>
    </w:p>
    <w:p w14:paraId="167A96F6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37" w:name="_Toc389747299"/>
      <w:bookmarkStart w:id="38" w:name="_Toc384391587"/>
      <w:bookmarkStart w:id="39" w:name="_Toc465931992"/>
      <w:bookmarkStart w:id="40" w:name="_Toc456021682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★冷风比</w:t>
      </w:r>
      <w:bookmarkEnd w:id="37"/>
      <w:bookmarkEnd w:id="38"/>
      <w:r>
        <w:rPr>
          <w:rFonts w:hint="eastAsia" w:ascii="宋体" w:hAnsi="宋体" w:eastAsia="宋体" w:cs="宋体"/>
          <w:sz w:val="24"/>
          <w:szCs w:val="24"/>
        </w:rPr>
        <w:t>要求</w:t>
      </w:r>
      <w:bookmarkEnd w:id="39"/>
      <w:bookmarkEnd w:id="40"/>
    </w:p>
    <w:p w14:paraId="1F5B5BF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冷风比为制冷量与送风风量之比，机房空调宜具有较小冷风比，且送风温度应高于机房露点温度。要求冷风比＜4.5。</w:t>
      </w:r>
    </w:p>
    <w:p w14:paraId="23A57483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41" w:name="_Toc389747300"/>
      <w:bookmarkStart w:id="42" w:name="_Toc465931993"/>
      <w:bookmarkStart w:id="43" w:name="_Toc456021683"/>
      <w:bookmarkStart w:id="44" w:name="_Toc384391588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★制冷消耗功率</w:t>
      </w:r>
      <w:bookmarkEnd w:id="41"/>
      <w:r>
        <w:rPr>
          <w:rFonts w:hint="eastAsia" w:ascii="宋体" w:hAnsi="宋体" w:eastAsia="宋体" w:cs="宋体"/>
          <w:sz w:val="24"/>
          <w:szCs w:val="24"/>
        </w:rPr>
        <w:t>要求</w:t>
      </w:r>
      <w:bookmarkEnd w:id="42"/>
      <w:bookmarkEnd w:id="43"/>
    </w:p>
    <w:p w14:paraId="3B8DB25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在标准工况和规定条件下，制冷运行时所输入的总功率为制冷消耗功率，实测制冷消耗功率不应大于额定制冷消耗功率的110%。</w:t>
      </w:r>
    </w:p>
    <w:p w14:paraId="03E11B67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45" w:name="_Toc465931994"/>
      <w:bookmarkStart w:id="46" w:name="_Toc456021684"/>
      <w:bookmarkStart w:id="47" w:name="_Toc389747301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机外余压要求</w:t>
      </w:r>
      <w:bookmarkEnd w:id="45"/>
      <w:bookmarkEnd w:id="46"/>
    </w:p>
    <w:p w14:paraId="590936CA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机房空调的室内机机外余压应根据用户需求在20--200Pa范围内可调。</w:t>
      </w:r>
      <w:bookmarkEnd w:id="44"/>
      <w:bookmarkEnd w:id="47"/>
    </w:p>
    <w:p w14:paraId="19A1BC4E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48" w:name="_Toc465931995"/>
      <w:bookmarkStart w:id="49" w:name="_Toc456021685"/>
      <w:bookmarkStart w:id="50" w:name="_Toc384391591"/>
      <w:bookmarkStart w:id="51" w:name="_Toc389747304"/>
      <w:bookmarkStart w:id="52" w:name="_Toc389747302"/>
      <w:bookmarkStart w:id="53" w:name="_Toc384391589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★换热盘管及冷媒管要求</w:t>
      </w:r>
      <w:bookmarkEnd w:id="48"/>
      <w:bookmarkEnd w:id="49"/>
    </w:p>
    <w:p w14:paraId="6683558F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机房空调的蒸发器、冷凝器及冷媒管应选用优质紫铜管。</w:t>
      </w:r>
    </w:p>
    <w:p w14:paraId="093C319C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换热盘管应采用铜管铝翅片形式，应具有较高的换热效率、较好的耐腐蚀性、较长的使用寿命。换热盘管翅片应采用亲水铝箔，在保证较大换热面积的同时应尽可能降低风阻。</w:t>
      </w:r>
      <w:bookmarkEnd w:id="50"/>
      <w:bookmarkEnd w:id="51"/>
    </w:p>
    <w:p w14:paraId="4C53FA06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换热盘管不得使用铝制微通道。</w:t>
      </w:r>
    </w:p>
    <w:p w14:paraId="0A910820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54" w:name="_Toc465931996"/>
      <w:bookmarkStart w:id="55" w:name="_Toc456021686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加湿功能</w:t>
      </w:r>
      <w:bookmarkEnd w:id="52"/>
      <w:bookmarkEnd w:id="53"/>
      <w:bookmarkEnd w:id="54"/>
      <w:bookmarkEnd w:id="55"/>
    </w:p>
    <w:p w14:paraId="48911E73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bookmarkStart w:id="56" w:name="_Toc389747303"/>
      <w:r>
        <w:rPr>
          <w:rFonts w:hint="eastAsia" w:ascii="宋体" w:hAnsi="宋体" w:eastAsia="宋体" w:cs="宋体"/>
          <w:sz w:val="24"/>
          <w:szCs w:val="24"/>
        </w:rPr>
        <w:t>机房空调加湿器可选用电热加湿器、电极式加湿器、远红外式加湿，电极式加湿器应采用GB316L不锈钢电极片。机房空调加湿器应安全可靠、便于维护，可适应不同电导率和软硬度水质，可在现场进行清理及更换，可以重复利用及长期使用，实测加湿量不应小于空调额定加湿量的95%。</w:t>
      </w:r>
    </w:p>
    <w:p w14:paraId="3291979E"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机房空调加湿器为选配件，用户可根据自身需求进行选配</w:t>
      </w:r>
      <w:r>
        <w:rPr>
          <w:rFonts w:hint="eastAsia" w:ascii="宋体" w:hAnsi="宋体" w:eastAsia="宋体" w:cs="宋体"/>
          <w:b/>
          <w:sz w:val="24"/>
          <w:szCs w:val="24"/>
        </w:rPr>
        <w:t>。</w:t>
      </w:r>
      <w:bookmarkEnd w:id="56"/>
    </w:p>
    <w:p w14:paraId="0BAE59E3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57" w:name="_Toc465931998"/>
      <w:bookmarkStart w:id="58" w:name="_Toc456021688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空气</w:t>
      </w:r>
      <w:bookmarkStart w:id="59" w:name="_Toc384391592"/>
      <w:bookmarkStart w:id="60" w:name="_Toc389747305"/>
      <w:r>
        <w:rPr>
          <w:rFonts w:hint="eastAsia" w:ascii="宋体" w:hAnsi="宋体" w:eastAsia="宋体" w:cs="宋体"/>
          <w:sz w:val="24"/>
          <w:szCs w:val="24"/>
        </w:rPr>
        <w:t>过滤器要求</w:t>
      </w:r>
      <w:bookmarkEnd w:id="57"/>
      <w:bookmarkEnd w:id="58"/>
      <w:bookmarkEnd w:id="59"/>
      <w:bookmarkEnd w:id="60"/>
    </w:p>
    <w:p w14:paraId="6F170B64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机房的洁净要求为：直径大于0.5μm的灰尘粒子浓度≤18000粒/升。</w:t>
      </w:r>
    </w:p>
    <w:p w14:paraId="4A395119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机房空调应配备不低于EN779标准的G4级空气过滤器。具备容尘能力强特点。</w:t>
      </w:r>
    </w:p>
    <w:p w14:paraId="488F587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空气过滤器采用金属边框，多层褶皱无纺布，表面有金属网状支撑。采用整体安装方式，应易于拆卸，便于清洗更换 ,使用维护周期长。</w:t>
      </w:r>
    </w:p>
    <w:p w14:paraId="2FDF8CDE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61" w:name="_Toc456021689"/>
      <w:bookmarkStart w:id="62" w:name="_Toc465931999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t>★风机要求</w:t>
      </w:r>
      <w:bookmarkEnd w:id="61"/>
      <w:bookmarkEnd w:id="62"/>
    </w:p>
    <w:p w14:paraId="51E1F8A7">
      <w:pPr>
        <w:pStyle w:val="15"/>
        <w:numPr>
          <w:ilvl w:val="0"/>
          <w:numId w:val="0"/>
        </w:numPr>
        <w:spacing w:line="360" w:lineRule="auto"/>
        <w:ind w:left="420"/>
        <w:outlineLvl w:val="9"/>
        <w:rPr>
          <w:rFonts w:ascii="宋体" w:hAnsi="宋体" w:eastAsia="宋体" w:cs="宋体"/>
          <w:sz w:val="24"/>
          <w:szCs w:val="24"/>
        </w:rPr>
      </w:pPr>
      <w:bookmarkStart w:id="63" w:name="_Toc389747306"/>
      <w:bookmarkStart w:id="64" w:name="_Toc456021720"/>
      <w:bookmarkStart w:id="65" w:name="_Toc456021690"/>
      <w:bookmarkStart w:id="66" w:name="_Toc465932000"/>
      <w:bookmarkStart w:id="67" w:name="_Toc384391593"/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.1室内风机要求</w:t>
      </w:r>
      <w:bookmarkEnd w:id="63"/>
      <w:bookmarkEnd w:id="64"/>
      <w:bookmarkEnd w:id="65"/>
      <w:bookmarkEnd w:id="66"/>
      <w:bookmarkEnd w:id="67"/>
    </w:p>
    <w:p w14:paraId="50048E3F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机房空调室内风机应配置EC风机（具有内置控制器、后倾式电子控制换向电机），风机风速可根据机房环境状态变化自动调整，达到最佳运行状态。</w:t>
      </w:r>
    </w:p>
    <w:p w14:paraId="150D205C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当机房内达到设定温度，且空调压缩机、室外风机停机时，室内风机应保持运行。</w:t>
      </w:r>
    </w:p>
    <w:p w14:paraId="64D89D15">
      <w:pPr>
        <w:pStyle w:val="15"/>
        <w:numPr>
          <w:ilvl w:val="0"/>
          <w:numId w:val="0"/>
        </w:numPr>
        <w:spacing w:line="360" w:lineRule="auto"/>
        <w:ind w:left="420"/>
        <w:outlineLvl w:val="9"/>
        <w:rPr>
          <w:rFonts w:ascii="宋体" w:hAnsi="宋体" w:eastAsia="宋体" w:cs="宋体"/>
          <w:sz w:val="24"/>
          <w:szCs w:val="24"/>
          <w:highlight w:val="none"/>
        </w:rPr>
      </w:pPr>
      <w:bookmarkStart w:id="68" w:name="_Toc465932001"/>
      <w:bookmarkStart w:id="69" w:name="_Toc456021691"/>
      <w:bookmarkStart w:id="70" w:name="_Toc456021721"/>
      <w:bookmarkStart w:id="71" w:name="_Toc389747307"/>
      <w:r>
        <w:rPr>
          <w:rFonts w:hint="eastAsia" w:ascii="宋体" w:hAnsi="宋体" w:eastAsia="宋体" w:cs="宋体"/>
          <w:sz w:val="24"/>
          <w:szCs w:val="24"/>
          <w:highlight w:val="none"/>
        </w:rPr>
        <w:t>4.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.2室外风机与冷凝器控制要求</w:t>
      </w:r>
      <w:bookmarkEnd w:id="68"/>
      <w:bookmarkEnd w:id="69"/>
      <w:bookmarkEnd w:id="70"/>
    </w:p>
    <w:p w14:paraId="47D6870C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室外风机采用变频调速控制装置，可根据冷凝器管道内部压力变化自动调节冷凝风机的转速，以保证系统冷凝压力的稳定，并降低室外机噪音。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室外冷凝器自带自动喷雾系统。</w:t>
      </w:r>
    </w:p>
    <w:p w14:paraId="01046D46">
      <w:pPr>
        <w:spacing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</w:p>
    <w:p w14:paraId="324D8C36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72" w:name="_Toc465932002"/>
      <w:bookmarkStart w:id="73" w:name="_Toc456021692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t>送风形式</w:t>
      </w:r>
      <w:bookmarkEnd w:id="71"/>
      <w:bookmarkEnd w:id="72"/>
      <w:bookmarkEnd w:id="73"/>
    </w:p>
    <w:p w14:paraId="09D43424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种规格的机房空调均可选择上送风、下送风两种方式，下送风机型可选用风机下沉设置方式（即送风机下沉至架空地板内），采用下沉式送风方式需考虑维修便利。安装前须了解使用单位的需求和安装条件，选择合适的送风方式，提出安装方案，在得到使用单位同意后，再进行安装工作。</w:t>
      </w:r>
    </w:p>
    <w:p w14:paraId="5BFE701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上送风型可选配送风风帽或送风静压箱接风管等方式；下送风的机型可选配导流风板、送风静压箱。静压箱尺寸根据现场实际情况及设计图纸确定。将下沉式送风机组所需的最小架空地板高度填入附件一。</w:t>
      </w:r>
    </w:p>
    <w:p w14:paraId="3EEB7CE4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74" w:name="_Toc389747308"/>
      <w:bookmarkStart w:id="75" w:name="_Toc456021693"/>
      <w:bookmarkStart w:id="76" w:name="_Toc465932003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尺寸要求</w:t>
      </w:r>
      <w:bookmarkEnd w:id="74"/>
      <w:bookmarkEnd w:id="75"/>
      <w:bookmarkEnd w:id="76"/>
    </w:p>
    <w:p w14:paraId="32856426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机房空调室内机整机尺寸不宜大于第2.3条的要求，偏差不超过10%。室内机应采用模块化设计，可按模块进行拆分安装。</w:t>
      </w:r>
    </w:p>
    <w:p w14:paraId="7C46557F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77" w:name="_Toc389747309"/>
      <w:bookmarkStart w:id="78" w:name="_Toc384391594"/>
      <w:bookmarkStart w:id="79" w:name="_Toc465932004"/>
      <w:bookmarkStart w:id="80" w:name="_Toc456021694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噪声要求</w:t>
      </w:r>
      <w:bookmarkEnd w:id="77"/>
      <w:bookmarkEnd w:id="78"/>
      <w:bookmarkEnd w:id="79"/>
      <w:bookmarkEnd w:id="80"/>
    </w:p>
    <w:p w14:paraId="1F166CD5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机房空调运行时不应有异常噪音和震动，距设备1米处的噪音值应满足下表中要求：</w:t>
      </w:r>
    </w:p>
    <w:tbl>
      <w:tblPr>
        <w:tblStyle w:val="17"/>
        <w:tblW w:w="3911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1597"/>
        <w:gridCol w:w="1597"/>
        <w:gridCol w:w="1580"/>
      </w:tblGrid>
      <w:tr w14:paraId="61204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19" w:type="pct"/>
            <w:vMerge w:val="restart"/>
            <w:vAlign w:val="center"/>
          </w:tcPr>
          <w:p w14:paraId="3FE8F558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制冷量kW</w:t>
            </w:r>
          </w:p>
        </w:tc>
        <w:tc>
          <w:tcPr>
            <w:tcW w:w="2396" w:type="pct"/>
            <w:gridSpan w:val="2"/>
            <w:vAlign w:val="center"/>
          </w:tcPr>
          <w:p w14:paraId="6C55A7B5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室内侧dB(A) （声压级）</w:t>
            </w:r>
          </w:p>
        </w:tc>
        <w:tc>
          <w:tcPr>
            <w:tcW w:w="1186" w:type="pct"/>
            <w:vMerge w:val="restart"/>
            <w:vAlign w:val="center"/>
          </w:tcPr>
          <w:p w14:paraId="4E798B77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★室外侧dB(A)</w:t>
            </w:r>
          </w:p>
        </w:tc>
      </w:tr>
      <w:tr w14:paraId="2CFF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419" w:type="pct"/>
            <w:vMerge w:val="continue"/>
            <w:vAlign w:val="center"/>
          </w:tcPr>
          <w:p w14:paraId="14AF2129">
            <w:pPr>
              <w:pStyle w:val="47"/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8" w:type="pct"/>
            <w:vAlign w:val="center"/>
          </w:tcPr>
          <w:p w14:paraId="4CA22514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接风管</w:t>
            </w:r>
          </w:p>
        </w:tc>
        <w:tc>
          <w:tcPr>
            <w:tcW w:w="1198" w:type="pct"/>
            <w:vAlign w:val="center"/>
          </w:tcPr>
          <w:p w14:paraId="6310A1B0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不接风管</w:t>
            </w:r>
          </w:p>
        </w:tc>
        <w:tc>
          <w:tcPr>
            <w:tcW w:w="1186" w:type="pct"/>
            <w:vMerge w:val="continue"/>
            <w:vAlign w:val="center"/>
          </w:tcPr>
          <w:p w14:paraId="73A29184">
            <w:pPr>
              <w:pStyle w:val="47"/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 w14:paraId="63735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19" w:type="pct"/>
            <w:vAlign w:val="center"/>
          </w:tcPr>
          <w:p w14:paraId="74453406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25</w:t>
            </w:r>
          </w:p>
        </w:tc>
        <w:tc>
          <w:tcPr>
            <w:tcW w:w="1198" w:type="pct"/>
            <w:vAlign w:val="center"/>
          </w:tcPr>
          <w:p w14:paraId="577E10C8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66</w:t>
            </w:r>
          </w:p>
        </w:tc>
        <w:tc>
          <w:tcPr>
            <w:tcW w:w="1198" w:type="pct"/>
            <w:vAlign w:val="center"/>
          </w:tcPr>
          <w:p w14:paraId="2CCFE1DE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66</w:t>
            </w:r>
          </w:p>
        </w:tc>
        <w:tc>
          <w:tcPr>
            <w:tcW w:w="1186" w:type="pct"/>
            <w:vAlign w:val="center"/>
          </w:tcPr>
          <w:p w14:paraId="558FA3E0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64</w:t>
            </w:r>
          </w:p>
        </w:tc>
      </w:tr>
      <w:tr w14:paraId="54EE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19" w:type="pct"/>
            <w:vAlign w:val="center"/>
          </w:tcPr>
          <w:p w14:paraId="6F92F947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30、40、50</w:t>
            </w:r>
          </w:p>
        </w:tc>
        <w:tc>
          <w:tcPr>
            <w:tcW w:w="1198" w:type="pct"/>
            <w:vAlign w:val="center"/>
          </w:tcPr>
          <w:p w14:paraId="2E0F094A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71</w:t>
            </w:r>
          </w:p>
        </w:tc>
        <w:tc>
          <w:tcPr>
            <w:tcW w:w="1198" w:type="pct"/>
            <w:vAlign w:val="center"/>
          </w:tcPr>
          <w:p w14:paraId="7AFB07FA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69</w:t>
            </w:r>
          </w:p>
        </w:tc>
        <w:tc>
          <w:tcPr>
            <w:tcW w:w="1186" w:type="pct"/>
            <w:vAlign w:val="center"/>
          </w:tcPr>
          <w:p w14:paraId="42DBB2EA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66</w:t>
            </w:r>
          </w:p>
        </w:tc>
      </w:tr>
      <w:tr w14:paraId="2127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419" w:type="pct"/>
            <w:vAlign w:val="center"/>
          </w:tcPr>
          <w:p w14:paraId="1A0297E1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60、70</w:t>
            </w:r>
          </w:p>
        </w:tc>
        <w:tc>
          <w:tcPr>
            <w:tcW w:w="1198" w:type="pct"/>
            <w:vMerge w:val="restart"/>
            <w:vAlign w:val="center"/>
          </w:tcPr>
          <w:p w14:paraId="3F3175EC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74</w:t>
            </w:r>
          </w:p>
        </w:tc>
        <w:tc>
          <w:tcPr>
            <w:tcW w:w="1198" w:type="pct"/>
            <w:vMerge w:val="restart"/>
            <w:vAlign w:val="center"/>
          </w:tcPr>
          <w:p w14:paraId="0513B3E2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72</w:t>
            </w:r>
          </w:p>
        </w:tc>
        <w:tc>
          <w:tcPr>
            <w:tcW w:w="1186" w:type="pct"/>
            <w:vAlign w:val="center"/>
          </w:tcPr>
          <w:p w14:paraId="73F6A771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66</w:t>
            </w:r>
          </w:p>
        </w:tc>
      </w:tr>
      <w:tr w14:paraId="3583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419" w:type="pct"/>
            <w:vAlign w:val="center"/>
          </w:tcPr>
          <w:p w14:paraId="4A9B1096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80、90、100</w:t>
            </w:r>
          </w:p>
        </w:tc>
        <w:tc>
          <w:tcPr>
            <w:tcW w:w="1198" w:type="pct"/>
            <w:vMerge w:val="continue"/>
            <w:vAlign w:val="center"/>
          </w:tcPr>
          <w:p w14:paraId="6A980440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8" w:type="pct"/>
            <w:vMerge w:val="continue"/>
            <w:vAlign w:val="center"/>
          </w:tcPr>
          <w:p w14:paraId="63D13624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54B6C5A0">
            <w:pPr>
              <w:pStyle w:val="47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68</w:t>
            </w:r>
          </w:p>
        </w:tc>
      </w:tr>
    </w:tbl>
    <w:p w14:paraId="1738F3CC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bookmarkStart w:id="81" w:name="_Toc456021695"/>
      <w:bookmarkStart w:id="82" w:name="_Toc465932005"/>
      <w:bookmarkStart w:id="83" w:name="_Toc389747310"/>
      <w:bookmarkStart w:id="84" w:name="_Toc384391595"/>
    </w:p>
    <w:p w14:paraId="68AA22F3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t>制冷剂要求</w:t>
      </w:r>
      <w:bookmarkEnd w:id="81"/>
      <w:bookmarkEnd w:id="82"/>
      <w:bookmarkEnd w:id="83"/>
      <w:bookmarkEnd w:id="84"/>
    </w:p>
    <w:p w14:paraId="10DC48D4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机房空调的制冷剂可选用R22或R410a，R407c。需选用一等品（罐装），提供合格证。</w:t>
      </w:r>
    </w:p>
    <w:p w14:paraId="6C340C37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85" w:name="_Toc465932006"/>
      <w:bookmarkStart w:id="86" w:name="_Toc456021696"/>
      <w:bookmarkStart w:id="87" w:name="_Toc384391596"/>
      <w:bookmarkStart w:id="88" w:name="_Toc389747311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机房空调零部件的材料稳定性要求：</w:t>
      </w:r>
      <w:bookmarkEnd w:id="85"/>
      <w:bookmarkEnd w:id="86"/>
      <w:bookmarkEnd w:id="87"/>
      <w:bookmarkEnd w:id="88"/>
    </w:p>
    <w:p w14:paraId="0DD1369B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应能在制冷剂、润滑油及其混合物的作用下，不产生劣化且保证整机正常工作。</w:t>
      </w:r>
    </w:p>
    <w:p w14:paraId="5B3F88F2">
      <w:pPr>
        <w:pStyle w:val="15"/>
        <w:numPr>
          <w:ilvl w:val="1"/>
          <w:numId w:val="0"/>
        </w:numPr>
        <w:spacing w:line="360" w:lineRule="auto"/>
        <w:ind w:left="840" w:leftChars="0" w:hanging="420" w:firstLineChars="0"/>
        <w:outlineLvl w:val="9"/>
        <w:rPr>
          <w:rFonts w:ascii="宋体" w:hAnsi="宋体" w:eastAsia="宋体" w:cs="宋体"/>
          <w:sz w:val="24"/>
          <w:szCs w:val="24"/>
        </w:rPr>
      </w:pPr>
      <w:bookmarkStart w:id="89" w:name="_Toc465932007"/>
      <w:bookmarkStart w:id="90" w:name="_Toc456021697"/>
      <w:bookmarkStart w:id="91" w:name="_Toc389747313"/>
      <w:bookmarkStart w:id="92" w:name="_Toc384391599"/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t>安装距离对设备的要求：</w:t>
      </w:r>
      <w:bookmarkEnd w:id="89"/>
      <w:bookmarkEnd w:id="90"/>
      <w:bookmarkEnd w:id="91"/>
      <w:bookmarkEnd w:id="92"/>
    </w:p>
    <w:p w14:paraId="1131DE1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室外机高于室内机15米及以内、室外机低于室内机5米及以内或室内外机之间水平管路的单向长度在25米及以内时，</w:t>
      </w:r>
      <w:r>
        <w:rPr>
          <w:rFonts w:hint="eastAsia" w:ascii="宋体" w:hAnsi="宋体" w:eastAsia="宋体" w:cs="宋体"/>
          <w:b/>
          <w:sz w:val="24"/>
          <w:szCs w:val="24"/>
        </w:rPr>
        <w:t>空调实际运行时的制冷量不低于额定制冷量。</w:t>
      </w:r>
      <w:r>
        <w:rPr>
          <w:rFonts w:hint="eastAsia" w:ascii="宋体" w:hAnsi="宋体" w:eastAsia="宋体" w:cs="宋体"/>
          <w:sz w:val="24"/>
          <w:szCs w:val="24"/>
        </w:rPr>
        <w:t>投标方应提供超长管路（超出上述距离之外）安装时应采取的措施，并注明各型号空调的室内外机的安装最大允许的距离。</w:t>
      </w:r>
      <w:bookmarkStart w:id="93" w:name="_Toc465932008"/>
      <w:bookmarkStart w:id="94" w:name="_Toc456021698"/>
    </w:p>
    <w:p w14:paraId="0184785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40610385">
      <w:pPr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95" w:name="_Toc32654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电气及控制要求</w:t>
      </w:r>
      <w:bookmarkEnd w:id="93"/>
      <w:bookmarkEnd w:id="94"/>
      <w:bookmarkEnd w:id="95"/>
    </w:p>
    <w:p w14:paraId="5804B4C6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C6655D1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96" w:name="_Toc16743"/>
      <w:r>
        <w:rPr>
          <w:rFonts w:hint="eastAsia" w:ascii="宋体" w:hAnsi="宋体" w:eastAsia="宋体" w:cs="宋体"/>
          <w:sz w:val="24"/>
          <w:szCs w:val="24"/>
        </w:rPr>
        <w:t>★电源适应性：</w:t>
      </w:r>
      <w:bookmarkEnd w:id="96"/>
    </w:p>
    <w:p w14:paraId="08A04513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机房空调应具备较高的电源适用性。要求全部元件在电压380V±15%、频率50Hz±2Hz范围内正常工作。每台机房空调应只有一个电源输入接口。</w:t>
      </w:r>
    </w:p>
    <w:p w14:paraId="60135644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97" w:name="_Toc27137"/>
      <w:r>
        <w:rPr>
          <w:rFonts w:hint="eastAsia" w:ascii="宋体" w:hAnsi="宋体" w:eastAsia="宋体" w:cs="宋体"/>
          <w:sz w:val="24"/>
          <w:szCs w:val="24"/>
        </w:rPr>
        <w:t>温、湿度控制性能要求</w:t>
      </w:r>
      <w:bookmarkEnd w:id="97"/>
    </w:p>
    <w:p w14:paraId="7157E976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机房空调应在送风口设温度传感器，在机组回风口设温湿度传感器，当温度设定在+22℃～+30℃时，温度控制精度为±1℃；温度变化率＜5℃/小时；当相对湿度设定在40%～70%时，控制精度为±5%RH。</w:t>
      </w:r>
    </w:p>
    <w:p w14:paraId="6FCB011C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用户选择具备加湿器和加热器的机房空调时,空调应具备制冷、加热、加湿、除湿等控制功能，温湿度可进行设置，温度优先，系统可按照设置后的室内温、湿度状况进行工作。对各项功能的控制应能保证在设定控制点和精度控制范围内。</w:t>
      </w:r>
    </w:p>
    <w:p w14:paraId="1018CEAE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98" w:name="_Toc21112"/>
      <w:r>
        <w:rPr>
          <w:rFonts w:hint="eastAsia" w:ascii="宋体" w:hAnsi="宋体" w:eastAsia="宋体" w:cs="宋体"/>
          <w:sz w:val="24"/>
          <w:szCs w:val="24"/>
        </w:rPr>
        <w:t>压差控制设置要求</w:t>
      </w:r>
      <w:bookmarkEnd w:id="98"/>
    </w:p>
    <w:p w14:paraId="7ACDE41A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5.3.1下送风机房空调可根据需要，配置送风风压传感器（填入附件四）。</w:t>
      </w:r>
    </w:p>
    <w:p w14:paraId="57147372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5.3.2机房空调应设置检测空气过滤器脏堵装置（填入附件三），发出报警信息，提示更换过滤器</w:t>
      </w:r>
    </w:p>
    <w:p w14:paraId="6F8243CA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99" w:name="_Toc11312"/>
      <w:r>
        <w:rPr>
          <w:rFonts w:hint="eastAsia" w:ascii="宋体" w:hAnsi="宋体" w:eastAsia="宋体" w:cs="宋体"/>
          <w:sz w:val="24"/>
          <w:lang w:eastAsia="zh-CN"/>
        </w:rPr>
        <w:t>★</w:t>
      </w:r>
      <w:r>
        <w:rPr>
          <w:rFonts w:hint="eastAsia" w:ascii="宋体" w:hAnsi="宋体" w:eastAsia="宋体" w:cs="宋体"/>
          <w:sz w:val="24"/>
          <w:szCs w:val="24"/>
        </w:rPr>
        <w:t>显示及存储功能要求；</w:t>
      </w:r>
      <w:bookmarkEnd w:id="99"/>
    </w:p>
    <w:p w14:paraId="1EC6A650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配置5吋及以上LED/LCD大屏幕尺寸显示器，具有能显示机房送回风温、相对湿度和机组内各组件如：压缩机、室内外风机、加湿器、加热器运行状态及累积运行时间的功能。</w:t>
      </w:r>
    </w:p>
    <w:p w14:paraId="7D7A406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微处理控制器具有大容量（≥300条）的故障报警、报警记录储存、掉电存储、显示故障及修复信息等功能，并能以中文形式显示故障、报警内容。</w:t>
      </w:r>
    </w:p>
    <w:p w14:paraId="3BBB8177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100" w:name="_Toc30685"/>
      <w:r>
        <w:rPr>
          <w:rFonts w:hint="eastAsia" w:ascii="宋体" w:hAnsi="宋体" w:eastAsia="宋体" w:cs="宋体"/>
          <w:sz w:val="24"/>
          <w:szCs w:val="24"/>
        </w:rPr>
        <w:t>控制系统具有多级密码保护功能。</w:t>
      </w:r>
      <w:bookmarkEnd w:id="100"/>
    </w:p>
    <w:p w14:paraId="0A4B4D8C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101" w:name="_Toc5067"/>
      <w:r>
        <w:rPr>
          <w:rFonts w:hint="eastAsia" w:ascii="宋体" w:hAnsi="宋体" w:eastAsia="宋体" w:cs="宋体"/>
          <w:sz w:val="24"/>
          <w:szCs w:val="24"/>
        </w:rPr>
        <w:t>★群控功能要求：</w:t>
      </w:r>
      <w:bookmarkEnd w:id="101"/>
    </w:p>
    <w:p w14:paraId="394248D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</w:rPr>
        <w:t>每台机房空调均具备单独的监控单元，且可根据现场需求，将各机组联动控制。双系统机房空调应具备平衡双压缩机的运行时间、温度优先控制等功能。每台机房空调可设定以下功能：定时轮巡、故障自动切换、避免竞争运行、层叠等。</w:t>
      </w:r>
    </w:p>
    <w:p w14:paraId="5647CE8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定时轮巡</w:t>
      </w:r>
      <w:r>
        <w:rPr>
          <w:rFonts w:hint="eastAsia" w:ascii="宋体" w:hAnsi="宋体" w:eastAsia="宋体" w:cs="宋体"/>
          <w:sz w:val="24"/>
          <w:szCs w:val="24"/>
        </w:rPr>
        <w:t>：定时切换备份机组，平衡各机组使用时间和使用寿命。</w:t>
      </w:r>
    </w:p>
    <w:p w14:paraId="07FFF0A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故障自动切换</w:t>
      </w:r>
      <w:r>
        <w:rPr>
          <w:rFonts w:hint="eastAsia" w:ascii="宋体" w:hAnsi="宋体" w:eastAsia="宋体" w:cs="宋体"/>
          <w:sz w:val="24"/>
          <w:szCs w:val="24"/>
        </w:rPr>
        <w:t>：当群组中机组发生故障时，备份机组自动投入运行，提高空调系统的可靠性。</w:t>
      </w:r>
    </w:p>
    <w:p w14:paraId="65EE71D4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避免竞争运行</w:t>
      </w:r>
      <w:r>
        <w:rPr>
          <w:rFonts w:hint="eastAsia" w:ascii="宋体" w:hAnsi="宋体" w:eastAsia="宋体" w:cs="宋体"/>
          <w:sz w:val="24"/>
          <w:szCs w:val="24"/>
        </w:rPr>
        <w:t>：避免同一机房内多台机组同时运行相反的运行状态(制冷/加热、加湿/除湿）。</w:t>
      </w:r>
    </w:p>
    <w:p w14:paraId="6939C40B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层叠</w:t>
      </w:r>
      <w:r>
        <w:rPr>
          <w:rFonts w:hint="eastAsia" w:ascii="宋体" w:hAnsi="宋体" w:eastAsia="宋体" w:cs="宋体"/>
          <w:sz w:val="24"/>
          <w:szCs w:val="24"/>
        </w:rPr>
        <w:t>：根据机房内热负荷的变化自动控制机组中空调机的运行数量。</w:t>
      </w:r>
    </w:p>
    <w:p w14:paraId="4649485F">
      <w:pPr>
        <w:spacing w:line="360" w:lineRule="auto"/>
        <w:rPr>
          <w:rFonts w:ascii="宋体" w:hAnsi="宋体" w:eastAsia="宋体" w:cs="宋体"/>
          <w:b/>
          <w:sz w:val="24"/>
          <w:szCs w:val="24"/>
        </w:rPr>
      </w:pPr>
    </w:p>
    <w:p w14:paraId="571EC7B1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102" w:name="_Toc26321"/>
      <w:r>
        <w:rPr>
          <w:rFonts w:hint="eastAsia" w:ascii="宋体" w:hAnsi="宋体" w:eastAsia="宋体" w:cs="宋体"/>
          <w:sz w:val="24"/>
          <w:szCs w:val="24"/>
        </w:rPr>
        <w:t>★告警及保护功能</w:t>
      </w:r>
      <w:bookmarkEnd w:id="102"/>
    </w:p>
    <w:p w14:paraId="01E00A9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机房空调应具备（包括但不限于）以下告警及保护功能，满足附表八要求，需发出声光报警信号并有相应告警记录，实现各功能应配备的元器件，填入附件三“其它”一栏。</w:t>
      </w:r>
    </w:p>
    <w:p w14:paraId="677CFFC8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5.7.1机房空调应具有压缩机过热、过载、短路保护停机；高、低压保护停机等保护功能，并发出故障告警信号。</w:t>
      </w:r>
    </w:p>
    <w:p w14:paraId="6BB91F80">
      <w:pPr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5.7.2具备延时启动功能。</w:t>
      </w:r>
      <w:r>
        <w:rPr>
          <w:rFonts w:hint="eastAsia" w:ascii="宋体" w:hAnsi="宋体" w:eastAsia="宋体" w:cs="宋体"/>
          <w:bCs/>
          <w:sz w:val="24"/>
          <w:szCs w:val="24"/>
        </w:rPr>
        <w:t>空调停机后、再次开机时应延时3-5分钟启动，启动时间应可设定。</w:t>
      </w:r>
    </w:p>
    <w:p w14:paraId="46FCD081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5.7.3具备电源故障报警与保护、提示功能：</w:t>
      </w:r>
    </w:p>
    <w:p w14:paraId="3CA4731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应具备a：过欠压自动保护及报警功能；</w:t>
      </w:r>
    </w:p>
    <w:p w14:paraId="3A30C5BA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b：相序保护功能，即：缺相、错相保护功能。</w:t>
      </w:r>
    </w:p>
    <w:p w14:paraId="26AE6B1C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c：来电自启动（交流供电恢复时，设备应保持停电前的运行状态）；</w:t>
      </w:r>
    </w:p>
    <w:p w14:paraId="4C6B62E3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5.7.4室内温、湿度波动过高或过低需自动发出声光报警信号（设定上限温度=设定温度+控制精度为高温报警温度；设定下限温度=设定温度-控制精度为低温报警温度）；</w:t>
      </w:r>
    </w:p>
    <w:p w14:paraId="40B6866F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5.7.5具备空气过滤网脏告警功能；</w:t>
      </w:r>
    </w:p>
    <w:p w14:paraId="1A44721A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5.7.6具备机组漏水报警等告警功能。</w:t>
      </w:r>
    </w:p>
    <w:p w14:paraId="1CE6070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5.7.7具备风机故障告警功能。</w:t>
      </w:r>
    </w:p>
    <w:p w14:paraId="6921D96F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5.7.8具备空气流量过低报警功能。</w:t>
      </w:r>
    </w:p>
    <w:p w14:paraId="5F55104A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5.7.9具备加热器告警功能。</w:t>
      </w:r>
    </w:p>
    <w:p w14:paraId="5171C0D1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5.7.10具备加湿器告警功能。</w:t>
      </w:r>
    </w:p>
    <w:p w14:paraId="7A310925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103" w:name="_Toc20029"/>
      <w:r>
        <w:rPr>
          <w:rFonts w:hint="eastAsia" w:ascii="宋体" w:hAnsi="宋体" w:eastAsia="宋体" w:cs="宋体"/>
          <w:sz w:val="24"/>
          <w:szCs w:val="24"/>
        </w:rPr>
        <w:t>★通信接口要求</w:t>
      </w:r>
      <w:bookmarkEnd w:id="103"/>
    </w:p>
    <w:p w14:paraId="05EE04F5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提供本地和远端两种控制模式，能够实现四遥功能（遥测、遥信、遥控、遥调），且应具有良好的电气隔离（信号端子对地承受直流电压500V、1分钟不击穿或闪烁）性能。协议格式必须符合YD/T1363.3-2005《通信局（站）电源、空调及环境集中监控管理系统》(第3部分：前端智能设备通讯协议)及《附表八电源设备动环监控标准字典表》,协议格式与之不符的，应免费开放通信协议，必要时免费提供适合现场要求的协议转换器。</w:t>
      </w:r>
    </w:p>
    <w:p w14:paraId="00931AD5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104" w:name="_Toc14253"/>
      <w:r>
        <w:rPr>
          <w:rFonts w:hint="eastAsia" w:ascii="宋体" w:hAnsi="宋体" w:eastAsia="宋体" w:cs="宋体"/>
          <w:sz w:val="24"/>
          <w:szCs w:val="24"/>
        </w:rPr>
        <w:t>★四遥功能要求</w:t>
      </w:r>
      <w:bookmarkEnd w:id="104"/>
    </w:p>
    <w:p w14:paraId="5BA324F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机房空调应具备四遥功能：遥测、遥信、遥控、遥调。开关量和控制操作准确性应达100%；模拟量精确度应达到交流电量误差≤±2%、非电量误差≤5%。显示面板或表头显示值与从通信接口读出的四遥值保持一致。</w:t>
      </w:r>
    </w:p>
    <w:p w14:paraId="6D521F95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遥测：通过RS485监控接口远程获取机房室内环境温度。</w:t>
      </w:r>
    </w:p>
    <w:p w14:paraId="7C0F6AB0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遥信：通过RS485监控接口远程实现所有数据的发送和接收、包括机组工作模式、风机状态、告警与保护类型、压缩机故障告警；</w:t>
      </w:r>
    </w:p>
    <w:p w14:paraId="0A06B25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遥控：通过RS485监控接口远程控制机组的实现机组强制开启、关闭。</w:t>
      </w:r>
    </w:p>
    <w:p w14:paraId="5DE10F05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遥调：通过RS485监控接口远程设定机组工作模式；设定温度。</w:t>
      </w:r>
    </w:p>
    <w:p w14:paraId="5AC14699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105" w:name="_Toc6321"/>
      <w:r>
        <w:rPr>
          <w:rFonts w:hint="eastAsia" w:ascii="宋体" w:hAnsi="宋体" w:eastAsia="宋体" w:cs="宋体"/>
          <w:sz w:val="24"/>
          <w:szCs w:val="24"/>
        </w:rPr>
        <w:t>★电磁兼容及谐波电流要求</w:t>
      </w:r>
      <w:bookmarkEnd w:id="105"/>
    </w:p>
    <w:p w14:paraId="37E07B99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机房空调电气控制应具有抗电磁干扰的性能，产品干扰发射满足IEC61000-6-2，IEC61000-6-4 工业类电子产品标准，以及EN300386 机房信息技术类设备的EMC 干扰发射和抗扰度的要求。按GB4343-2012进行测试，其连续干扰电压、连续干扰功率等值应不超过该标准中规定的干扰特性允许值。</w:t>
      </w:r>
    </w:p>
    <w:p w14:paraId="013EC5B4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机房空调应具有抑制谐波电流的性能。按GB17625.1-2012进行测试，应不超过该标准中规定Ａ类设备的谐波电流限值，设备输入总谐波电流成分要求小于</w:t>
      </w:r>
      <w:bookmarkStart w:id="120" w:name="_GoBack"/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％</w:t>
      </w:r>
      <w:bookmarkEnd w:id="120"/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D0786C0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106" w:name="_Toc26715"/>
      <w:r>
        <w:rPr>
          <w:rFonts w:hint="eastAsia" w:ascii="宋体" w:hAnsi="宋体" w:eastAsia="宋体" w:cs="宋体"/>
          <w:sz w:val="24"/>
          <w:szCs w:val="24"/>
        </w:rPr>
        <w:t>★防雷要求</w:t>
      </w:r>
      <w:bookmarkEnd w:id="106"/>
    </w:p>
    <w:p w14:paraId="303CF18F">
      <w:pPr>
        <w:spacing w:line="360" w:lineRule="auto"/>
        <w:ind w:right="21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机房空调（包括通信接口）需要满足抵抗配电柜防雷器残压的能力(开路电压1.2/50;短路电流8/20的雷击波形，共模：L~PE N~PE L,N~PE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KV；差模：L~N 6KV）。</w:t>
      </w:r>
    </w:p>
    <w:p w14:paraId="52F83956">
      <w:pPr>
        <w:pStyle w:val="3"/>
        <w:spacing w:line="360" w:lineRule="auto"/>
        <w:rPr>
          <w:rFonts w:ascii="宋体" w:hAnsi="宋体" w:eastAsia="宋体" w:cs="宋体"/>
          <w:sz w:val="24"/>
          <w:szCs w:val="24"/>
        </w:rPr>
      </w:pPr>
      <w:bookmarkStart w:id="107" w:name="_Toc296"/>
      <w:r>
        <w:rPr>
          <w:rFonts w:hint="eastAsia" w:ascii="宋体" w:hAnsi="宋体" w:eastAsia="宋体" w:cs="宋体"/>
          <w:sz w:val="24"/>
          <w:szCs w:val="24"/>
        </w:rPr>
        <w:t>断路器</w:t>
      </w:r>
      <w:bookmarkEnd w:id="107"/>
    </w:p>
    <w:p w14:paraId="4E236EF0">
      <w:pPr>
        <w:pStyle w:val="4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机械寿命不少于1万次，电器寿命不小于5000次，提供第三方测试报告。</w:t>
      </w:r>
    </w:p>
    <w:p w14:paraId="6390B554">
      <w:pPr>
        <w:pStyle w:val="2"/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szCs w:val="24"/>
        </w:rPr>
      </w:pPr>
      <w:bookmarkStart w:id="108" w:name="_Toc456021699"/>
      <w:bookmarkStart w:id="109" w:name="_Toc465932009"/>
      <w:bookmarkStart w:id="110" w:name="_Toc16276"/>
      <w:r>
        <w:rPr>
          <w:rFonts w:hint="eastAsia" w:ascii="宋体" w:hAnsi="宋体" w:eastAsia="宋体" w:cs="宋体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szCs w:val="24"/>
        </w:rPr>
        <w:t>通用要求</w:t>
      </w:r>
      <w:bookmarkEnd w:id="108"/>
      <w:bookmarkEnd w:id="109"/>
      <w:bookmarkEnd w:id="110"/>
    </w:p>
    <w:p w14:paraId="4BC40FC5">
      <w:pPr>
        <w:spacing w:line="360" w:lineRule="auto"/>
        <w:outlineLvl w:val="1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111" w:name="_Toc18765"/>
      <w:r>
        <w:rPr>
          <w:rFonts w:hint="eastAsia" w:ascii="宋体" w:hAnsi="宋体" w:eastAsia="宋体" w:cs="宋体"/>
          <w:sz w:val="24"/>
          <w:szCs w:val="24"/>
        </w:rPr>
        <w:t>6.1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基本要求</w:t>
      </w:r>
      <w:bookmarkEnd w:id="111"/>
    </w:p>
    <w:p w14:paraId="12B64D41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机房空调应为模块化成系列产品，可满足不同工况并在不同负荷下应用。当受到安装现场条件限制时，由投标方负责拆分运至安装地点内，就位后再次组装，再次组装后的设备性能参数应与拆分前保持一致。</w:t>
      </w:r>
    </w:p>
    <w:p w14:paraId="6A7F6FCD">
      <w:pPr>
        <w:spacing w:line="360" w:lineRule="auto"/>
        <w:ind w:right="210"/>
        <w:outlineLvl w:val="1"/>
        <w:rPr>
          <w:rFonts w:ascii="宋体" w:hAnsi="宋体" w:eastAsia="宋体" w:cs="宋体"/>
          <w:sz w:val="24"/>
          <w:szCs w:val="24"/>
        </w:rPr>
      </w:pPr>
      <w:bookmarkStart w:id="112" w:name="_Toc32475"/>
      <w:r>
        <w:rPr>
          <w:rFonts w:hint="eastAsia" w:ascii="宋体" w:hAnsi="宋体" w:eastAsia="宋体" w:cs="宋体"/>
          <w:sz w:val="24"/>
          <w:szCs w:val="24"/>
        </w:rPr>
        <w:t>6.2机房空调室内机的要求：</w:t>
      </w:r>
      <w:bookmarkEnd w:id="112"/>
    </w:p>
    <w:p w14:paraId="1A0529AE">
      <w:pPr>
        <w:spacing w:line="360" w:lineRule="auto"/>
        <w:ind w:right="21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6.2.1采用冷轧钢板或不锈钢等材料制作，表面应进行防锈蚀处理；电镀件表面应光滑、色泽均匀，不得有剥落、针孔，不应有明显的花斑和划伤等缺陷；涂漆件表面不应有明显的气泡、流痕、漏涂、底漆外露及不应有的皱纹和其他损伤；</w:t>
      </w:r>
    </w:p>
    <w:p w14:paraId="22842AE3">
      <w:pPr>
        <w:spacing w:line="360" w:lineRule="auto"/>
        <w:ind w:right="21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6.2.2机房空调应能够在设备的正面进行全面维修。空调本体外部应预留各种管道接口（冷媒管、加湿管、凝水管），以便现场安装。</w:t>
      </w:r>
    </w:p>
    <w:p w14:paraId="0B288F60">
      <w:pPr>
        <w:spacing w:line="360" w:lineRule="auto"/>
        <w:ind w:right="210"/>
        <w:outlineLvl w:val="1"/>
        <w:rPr>
          <w:rFonts w:ascii="宋体" w:hAnsi="宋体" w:eastAsia="宋体" w:cs="宋体"/>
          <w:sz w:val="24"/>
          <w:szCs w:val="24"/>
        </w:rPr>
      </w:pPr>
      <w:bookmarkStart w:id="113" w:name="_Toc16625"/>
      <w:r>
        <w:rPr>
          <w:rFonts w:hint="eastAsia" w:ascii="宋体" w:hAnsi="宋体" w:eastAsia="宋体" w:cs="宋体"/>
          <w:sz w:val="24"/>
          <w:szCs w:val="24"/>
        </w:rPr>
        <w:t>6.3机房空调室外机要求：</w:t>
      </w:r>
      <w:bookmarkEnd w:id="113"/>
    </w:p>
    <w:p w14:paraId="1D0337FC">
      <w:pPr>
        <w:spacing w:line="360" w:lineRule="auto"/>
        <w:ind w:right="21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6.3.1采用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耐腐蚀的铝合金、覆铝锌板或不锈钢</w:t>
      </w:r>
      <w:r>
        <w:rPr>
          <w:rFonts w:hint="eastAsia" w:ascii="宋体" w:hAnsi="宋体" w:eastAsia="宋体" w:cs="宋体"/>
          <w:sz w:val="24"/>
          <w:szCs w:val="24"/>
        </w:rPr>
        <w:t>等材料制作，相关固定件应具有良好的刚性和防腐性能，适应多种环境条件。保证室外机具有较长的使用寿命。</w:t>
      </w:r>
    </w:p>
    <w:p w14:paraId="3391C58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6.3.2风冷冷凝器的风机电机、风机调速器、压力控制器等应具有良好的防水性能。可水平或垂直安装，风机采用直吹方式。</w:t>
      </w:r>
    </w:p>
    <w:p w14:paraId="536BE8DB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6.3.3冷凝器出厂时应进行保压试验，管路端口有防止异物进入的措施。</w:t>
      </w:r>
    </w:p>
    <w:p w14:paraId="7BC53064">
      <w:pPr>
        <w:spacing w:line="360" w:lineRule="auto"/>
        <w:ind w:right="210"/>
        <w:outlineLvl w:val="1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114" w:name="_Toc410"/>
      <w:r>
        <w:rPr>
          <w:rFonts w:hint="eastAsia" w:ascii="宋体" w:hAnsi="宋体" w:eastAsia="宋体" w:cs="宋体"/>
          <w:sz w:val="24"/>
          <w:szCs w:val="24"/>
        </w:rPr>
        <w:t>6.4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机房空调部件要求：</w:t>
      </w:r>
      <w:bookmarkEnd w:id="114"/>
    </w:p>
    <w:p w14:paraId="5FE7A2D2">
      <w:pPr>
        <w:spacing w:line="360" w:lineRule="auto"/>
        <w:ind w:right="21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机房空调各零部件的安装应牢固可靠，管路与零部件不应有相互摩擦和碰撞。冷媒管道应严密、无泄漏。</w:t>
      </w:r>
    </w:p>
    <w:p w14:paraId="189144A6">
      <w:pPr>
        <w:spacing w:line="360" w:lineRule="auto"/>
        <w:outlineLvl w:val="1"/>
        <w:rPr>
          <w:rFonts w:ascii="宋体" w:hAnsi="宋体" w:eastAsia="宋体" w:cs="宋体"/>
          <w:sz w:val="24"/>
          <w:szCs w:val="24"/>
        </w:rPr>
      </w:pPr>
      <w:bookmarkStart w:id="115" w:name="_Toc23889"/>
      <w:r>
        <w:rPr>
          <w:rFonts w:hint="eastAsia" w:ascii="宋体" w:hAnsi="宋体" w:eastAsia="宋体" w:cs="宋体"/>
          <w:sz w:val="24"/>
          <w:szCs w:val="24"/>
        </w:rPr>
        <w:t>6.5空调机支架：</w:t>
      </w:r>
      <w:bookmarkEnd w:id="115"/>
    </w:p>
    <w:p w14:paraId="21A232F8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6.5.1空调室内机应配备底部支座，即配备安装支架，宜采用国标角钢、槽钢等金属制品制作，并做防水防腐处理。</w:t>
      </w:r>
    </w:p>
    <w:p w14:paraId="2B78860C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6.5.2空调室外机支架宜采用国标角钢、槽钢等金属制品制作，应具有良好的刚性和防腐性能，牢固可靠，能适应多种环境条件。</w:t>
      </w:r>
    </w:p>
    <w:p w14:paraId="093BC356">
      <w:pPr>
        <w:spacing w:line="360" w:lineRule="auto"/>
        <w:outlineLvl w:val="1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116" w:name="_Toc6596"/>
      <w:r>
        <w:rPr>
          <w:rFonts w:hint="eastAsia" w:ascii="宋体" w:hAnsi="宋体" w:eastAsia="宋体" w:cs="宋体"/>
          <w:sz w:val="24"/>
          <w:szCs w:val="24"/>
        </w:rPr>
        <w:t>6.6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空调隔热</w:t>
      </w:r>
      <w:r>
        <w:rPr>
          <w:rFonts w:hint="eastAsia" w:ascii="宋体" w:hAnsi="宋体" w:eastAsia="宋体" w:cs="宋体"/>
          <w:sz w:val="24"/>
          <w:szCs w:val="24"/>
        </w:rPr>
        <w:t>和消声敷层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bookmarkEnd w:id="116"/>
    </w:p>
    <w:p w14:paraId="77D7D44B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空调的隔热和消声敷层材料无毒、无害、无异味、不吸潮，粘贴应平整、牢固，并符合防火规范GB8624中第5条的要求。</w:t>
      </w:r>
    </w:p>
    <w:p w14:paraId="64F209E0">
      <w:pPr>
        <w:spacing w:line="360" w:lineRule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117" w:name="_Toc15249"/>
      <w:r>
        <w:rPr>
          <w:rFonts w:hint="eastAsia" w:ascii="宋体" w:hAnsi="宋体" w:eastAsia="宋体" w:cs="宋体"/>
          <w:sz w:val="24"/>
          <w:szCs w:val="24"/>
        </w:rPr>
        <w:t>6.7机房空调电气控制和安全保护</w:t>
      </w:r>
      <w:bookmarkEnd w:id="117"/>
    </w:p>
    <w:p w14:paraId="0A9EABD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机房空调电气控制和安全保护的设计和检验应符合GB4706.1-2012、GB4706.32-2012及GB5226.1-2008的有关规定，室外电气控制设备防水等级应符合GB4208-2008规定的要求，不低于IP54。</w:t>
      </w:r>
    </w:p>
    <w:p w14:paraId="4FD9919E">
      <w:pPr>
        <w:spacing w:line="360" w:lineRule="auto"/>
        <w:outlineLvl w:val="1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118" w:name="_Toc16106"/>
      <w:r>
        <w:rPr>
          <w:rFonts w:hint="eastAsia" w:ascii="宋体" w:hAnsi="宋体" w:eastAsia="宋体" w:cs="宋体"/>
          <w:sz w:val="24"/>
          <w:szCs w:val="24"/>
        </w:rPr>
        <w:t>6.8机房空调可靠性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bookmarkEnd w:id="118"/>
    </w:p>
    <w:p w14:paraId="3762193D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机房空调应具有高可靠性，平均设计寿命≥10万小时。</w:t>
      </w:r>
    </w:p>
    <w:p w14:paraId="75BCF4C0">
      <w:pPr>
        <w:spacing w:line="360" w:lineRule="auto"/>
        <w:outlineLvl w:val="1"/>
        <w:rPr>
          <w:rFonts w:ascii="宋体" w:hAnsi="宋体" w:eastAsia="宋体" w:cs="宋体"/>
          <w:sz w:val="24"/>
          <w:szCs w:val="24"/>
        </w:rPr>
      </w:pPr>
      <w:bookmarkStart w:id="119" w:name="_Toc28691"/>
      <w:r>
        <w:rPr>
          <w:rFonts w:hint="eastAsia" w:ascii="宋体" w:hAnsi="宋体" w:eastAsia="宋体" w:cs="宋体"/>
          <w:sz w:val="24"/>
          <w:szCs w:val="24"/>
        </w:rPr>
        <w:t>6.9管材：</w:t>
      </w:r>
      <w:bookmarkEnd w:id="119"/>
    </w:p>
    <w:p w14:paraId="2F5D381F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6.9.1空调加湿及冷凝水管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建议</w:t>
      </w:r>
      <w:r>
        <w:rPr>
          <w:rFonts w:hint="eastAsia" w:ascii="宋体" w:hAnsi="宋体" w:eastAsia="宋体" w:cs="宋体"/>
          <w:sz w:val="24"/>
          <w:szCs w:val="24"/>
        </w:rPr>
        <w:t>选用PPR管材，管径根据设备容量确定；</w:t>
      </w:r>
    </w:p>
    <w:p w14:paraId="29E7EDC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6.9.2电源线电缆应选用阻燃B类交联聚乙烯绝缘聚丙烯护套ZBYJY电缆，电源连接线宜采用相同线缆或阻燃B类交联聚乙烯绝缘绝缘电缆。</w:t>
      </w:r>
    </w:p>
    <w:p w14:paraId="72DEF398">
      <w:pPr>
        <w:spacing w:line="360" w:lineRule="auto"/>
        <w:rPr>
          <w:rFonts w:ascii="宋体" w:hAnsi="宋体"/>
          <w:sz w:val="24"/>
          <w:szCs w:val="24"/>
        </w:rPr>
      </w:pPr>
    </w:p>
    <w:p w14:paraId="724B724B">
      <w:pPr>
        <w:jc w:val="left"/>
        <w:rPr>
          <w:rFonts w:ascii="宋体" w:hAnsi="宋体"/>
          <w:sz w:val="24"/>
          <w:szCs w:val="24"/>
        </w:rPr>
      </w:pPr>
    </w:p>
    <w:p w14:paraId="43E70FE6">
      <w:pPr>
        <w:jc w:val="left"/>
        <w:rPr>
          <w:rFonts w:ascii="宋体" w:hAnsi="宋体"/>
          <w:sz w:val="24"/>
          <w:szCs w:val="24"/>
        </w:rPr>
      </w:pPr>
    </w:p>
    <w:p w14:paraId="3EBCD12C">
      <w:pPr>
        <w:jc w:val="left"/>
        <w:rPr>
          <w:rFonts w:ascii="宋体" w:hAnsi="宋体" w:eastAsia="宋体"/>
          <w:b/>
          <w:szCs w:val="21"/>
        </w:rPr>
      </w:pPr>
    </w:p>
    <w:p w14:paraId="483F15A5">
      <w:pPr>
        <w:spacing w:line="360" w:lineRule="auto"/>
        <w:rPr>
          <w:rFonts w:ascii="宋体" w:hAnsi="宋体"/>
          <w:sz w:val="24"/>
          <w:szCs w:val="24"/>
        </w:rPr>
      </w:pPr>
    </w:p>
    <w:sectPr>
      <w:footerReference r:id="rId7" w:type="default"/>
      <w:type w:val="continuous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全真中明體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03394"/>
    </w:sdtPr>
    <w:sdtContent>
      <w:p w14:paraId="6226FA57">
        <w:pPr>
          <w:pStyle w:val="10"/>
          <w:jc w:val="center"/>
        </w:pPr>
      </w:p>
    </w:sdtContent>
  </w:sdt>
  <w:p w14:paraId="126383DA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03395"/>
    </w:sdtPr>
    <w:sdtContent>
      <w:p w14:paraId="42039703">
        <w:pPr>
          <w:pStyle w:val="10"/>
          <w:jc w:val="center"/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 PAGE   \* MERGEFORMAT 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2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  <w:p w14:paraId="0C036AC7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4666143"/>
    </w:sdtPr>
    <w:sdtEndPr>
      <w:rPr>
        <w:rFonts w:asciiTheme="minorEastAsia" w:hAnsiTheme="minorEastAsia"/>
        <w:sz w:val="21"/>
        <w:szCs w:val="21"/>
      </w:rPr>
    </w:sdtEndPr>
    <w:sdtContent>
      <w:p w14:paraId="0EA438B7">
        <w:pPr>
          <w:pStyle w:val="10"/>
          <w:jc w:val="center"/>
          <w:rPr>
            <w:rFonts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 PAGE   \* MERGEFORMAT 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4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  <w:p w14:paraId="07106BEB">
    <w:pPr>
      <w:pStyle w:val="1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7304989"/>
    </w:sdtPr>
    <w:sdtEndPr>
      <w:rPr>
        <w:rFonts w:asciiTheme="minorEastAsia" w:hAnsiTheme="minorEastAsia"/>
        <w:sz w:val="21"/>
        <w:szCs w:val="21"/>
      </w:rPr>
    </w:sdtEndPr>
    <w:sdtContent>
      <w:p w14:paraId="23C0E387">
        <w:pPr>
          <w:pStyle w:val="10"/>
          <w:jc w:val="center"/>
          <w:rPr>
            <w:rFonts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 PAGE   \* MERGEFORMAT 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22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  <w:p w14:paraId="0C5F915C"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3071C">
    <w:pPr>
      <w:pStyle w:val="11"/>
      <w:pBdr>
        <w:bottom w:val="none" w:color="auto" w:sz="0" w:space="1"/>
      </w:pBdr>
      <w:tabs>
        <w:tab w:val="left" w:pos="5240"/>
        <w:tab w:val="right" w:pos="9506"/>
      </w:tabs>
      <w:jc w:val="left"/>
      <w:rPr>
        <w:rFonts w:ascii="楷体" w:hAnsi="楷体" w:eastAsia="楷体"/>
        <w:sz w:val="21"/>
        <w:szCs w:val="21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</w:rPr>
      <w:t xml:space="preserve">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918D3"/>
    <w:multiLevelType w:val="multilevel"/>
    <w:tmpl w:val="079918D3"/>
    <w:lvl w:ilvl="0" w:tentative="0">
      <w:start w:val="1"/>
      <w:numFmt w:val="decimal"/>
      <w:pStyle w:val="2"/>
      <w:lvlText w:val="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42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A4298"/>
    <w:multiLevelType w:val="multilevel"/>
    <w:tmpl w:val="138A4298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5E2450"/>
    <w:multiLevelType w:val="multilevel"/>
    <w:tmpl w:val="175E2450"/>
    <w:lvl w:ilvl="0" w:tentative="0">
      <w:start w:val="1"/>
      <w:numFmt w:val="decimal"/>
      <w:pStyle w:val="3"/>
      <w:lvlText w:val="5.%1"/>
      <w:lvlJc w:val="left"/>
      <w:pPr>
        <w:ind w:left="704" w:hanging="420"/>
      </w:pPr>
      <w:rPr>
        <w:rFonts w:hint="eastAsia" w:eastAsia="宋体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9E0206"/>
    <w:multiLevelType w:val="multilevel"/>
    <w:tmpl w:val="199E0206"/>
    <w:lvl w:ilvl="0" w:tentative="0">
      <w:start w:val="1"/>
      <w:numFmt w:val="decimal"/>
      <w:pStyle w:val="5"/>
      <w:lvlText w:val="1.%1"/>
      <w:lvlJc w:val="left"/>
      <w:pPr>
        <w:ind w:left="562" w:hanging="420"/>
      </w:pPr>
      <w:rPr>
        <w:rFonts w:hint="default" w:ascii="Times New Roman" w:hAnsi="Times New Roman" w:eastAsia="宋体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C16FD6"/>
    <w:multiLevelType w:val="multilevel"/>
    <w:tmpl w:val="26C16FD6"/>
    <w:lvl w:ilvl="0" w:tentative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60F6A8"/>
    <w:multiLevelType w:val="multilevel"/>
    <w:tmpl w:val="2860F6A8"/>
    <w:lvl w:ilvl="0" w:tentative="0">
      <w:start w:val="1"/>
      <w:numFmt w:val="decimal"/>
      <w:pStyle w:val="15"/>
      <w:lvlText w:val="4.%1"/>
      <w:lvlJc w:val="left"/>
      <w:pPr>
        <w:ind w:left="420" w:hanging="420"/>
      </w:pPr>
      <w:rPr>
        <w:rFonts w:hint="eastAsia" w:eastAsia="仿宋"/>
        <w:sz w:val="21"/>
      </w:rPr>
    </w:lvl>
    <w:lvl w:ilvl="1" w:tentative="0">
      <w:start w:val="2"/>
      <w:numFmt w:val="decimal"/>
      <w:lvlText w:val="4.%2"/>
      <w:lvlJc w:val="left"/>
      <w:pPr>
        <w:ind w:left="840" w:hanging="420"/>
      </w:pPr>
      <w:rPr>
        <w:rFonts w:hint="default" w:eastAsia="宋体"/>
        <w:sz w:val="21"/>
        <w:szCs w:val="21"/>
      </w:rPr>
    </w:lvl>
    <w:lvl w:ilvl="2" w:tentative="0">
      <w:start w:val="1"/>
      <w:numFmt w:val="decimal"/>
      <w:lvlText w:val="%3．"/>
      <w:lvlJc w:val="left"/>
      <w:pPr>
        <w:ind w:left="1200" w:hanging="360"/>
      </w:pPr>
      <w:rPr>
        <w:rFonts w:hint="default"/>
      </w:rPr>
    </w:lvl>
    <w:lvl w:ilvl="3" w:tentative="0">
      <w:start w:val="5"/>
      <w:numFmt w:val="decimal"/>
      <w:lvlText w:val="（%4）"/>
      <w:lvlJc w:val="left"/>
      <w:pPr>
        <w:ind w:left="1980" w:hanging="7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1961E3"/>
    <w:multiLevelType w:val="multilevel"/>
    <w:tmpl w:val="381961E3"/>
    <w:lvl w:ilvl="0" w:tentative="0">
      <w:start w:val="1"/>
      <w:numFmt w:val="decimal"/>
      <w:pStyle w:val="13"/>
      <w:lvlText w:val="2.%1"/>
      <w:lvlJc w:val="left"/>
      <w:pPr>
        <w:ind w:left="420" w:hanging="420"/>
      </w:pPr>
      <w:rPr>
        <w:rFonts w:hint="default" w:eastAsia="宋体"/>
        <w:sz w:val="24"/>
      </w:rPr>
    </w:lvl>
    <w:lvl w:ilvl="1" w:tentative="0">
      <w:start w:val="1"/>
      <w:numFmt w:val="decimal"/>
      <w:lvlText w:val="2.%2"/>
      <w:lvlJc w:val="left"/>
      <w:pPr>
        <w:ind w:left="840" w:hanging="420"/>
      </w:pPr>
      <w:rPr>
        <w:rFonts w:hint="default" w:eastAsia="宋体"/>
        <w:color w:val="auto"/>
        <w:sz w:val="24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C49"/>
    <w:rsid w:val="000015CC"/>
    <w:rsid w:val="000037E0"/>
    <w:rsid w:val="000039A2"/>
    <w:rsid w:val="00006C82"/>
    <w:rsid w:val="00015DC3"/>
    <w:rsid w:val="00016516"/>
    <w:rsid w:val="000178E1"/>
    <w:rsid w:val="00017C57"/>
    <w:rsid w:val="000212D1"/>
    <w:rsid w:val="00023791"/>
    <w:rsid w:val="00026130"/>
    <w:rsid w:val="00027615"/>
    <w:rsid w:val="000279AD"/>
    <w:rsid w:val="000309BC"/>
    <w:rsid w:val="0003128E"/>
    <w:rsid w:val="00036EC9"/>
    <w:rsid w:val="00041823"/>
    <w:rsid w:val="00042003"/>
    <w:rsid w:val="00043683"/>
    <w:rsid w:val="0004713A"/>
    <w:rsid w:val="00047327"/>
    <w:rsid w:val="00050B0A"/>
    <w:rsid w:val="00050F26"/>
    <w:rsid w:val="000521CF"/>
    <w:rsid w:val="00053F81"/>
    <w:rsid w:val="00057978"/>
    <w:rsid w:val="00060AB7"/>
    <w:rsid w:val="00060D47"/>
    <w:rsid w:val="000629B5"/>
    <w:rsid w:val="00063019"/>
    <w:rsid w:val="0006470D"/>
    <w:rsid w:val="00065AAA"/>
    <w:rsid w:val="000705DE"/>
    <w:rsid w:val="00072783"/>
    <w:rsid w:val="000764AC"/>
    <w:rsid w:val="0007673F"/>
    <w:rsid w:val="00077025"/>
    <w:rsid w:val="00080801"/>
    <w:rsid w:val="00081138"/>
    <w:rsid w:val="00084886"/>
    <w:rsid w:val="0008568E"/>
    <w:rsid w:val="000909DB"/>
    <w:rsid w:val="0009115B"/>
    <w:rsid w:val="00094D39"/>
    <w:rsid w:val="000951E1"/>
    <w:rsid w:val="00096F1E"/>
    <w:rsid w:val="0009738F"/>
    <w:rsid w:val="000A66F2"/>
    <w:rsid w:val="000A7BE9"/>
    <w:rsid w:val="000B18D6"/>
    <w:rsid w:val="000B1919"/>
    <w:rsid w:val="000B2A5C"/>
    <w:rsid w:val="000B4D59"/>
    <w:rsid w:val="000B6131"/>
    <w:rsid w:val="000B7537"/>
    <w:rsid w:val="000C1950"/>
    <w:rsid w:val="000C32CB"/>
    <w:rsid w:val="000C6720"/>
    <w:rsid w:val="000D1196"/>
    <w:rsid w:val="000D4007"/>
    <w:rsid w:val="000D6117"/>
    <w:rsid w:val="000E0BF2"/>
    <w:rsid w:val="000E6150"/>
    <w:rsid w:val="000E717E"/>
    <w:rsid w:val="000E76A9"/>
    <w:rsid w:val="000E7C66"/>
    <w:rsid w:val="000F0252"/>
    <w:rsid w:val="000F4821"/>
    <w:rsid w:val="000F48E7"/>
    <w:rsid w:val="000F4E14"/>
    <w:rsid w:val="000F581A"/>
    <w:rsid w:val="000F5849"/>
    <w:rsid w:val="00100BB1"/>
    <w:rsid w:val="001012EA"/>
    <w:rsid w:val="00102AF5"/>
    <w:rsid w:val="001052BF"/>
    <w:rsid w:val="00105897"/>
    <w:rsid w:val="00112744"/>
    <w:rsid w:val="00112AFB"/>
    <w:rsid w:val="00113161"/>
    <w:rsid w:val="001154E2"/>
    <w:rsid w:val="00117F3A"/>
    <w:rsid w:val="00123726"/>
    <w:rsid w:val="00123930"/>
    <w:rsid w:val="00124D23"/>
    <w:rsid w:val="00124E4A"/>
    <w:rsid w:val="001277E1"/>
    <w:rsid w:val="00140078"/>
    <w:rsid w:val="00140854"/>
    <w:rsid w:val="0014210D"/>
    <w:rsid w:val="0014279A"/>
    <w:rsid w:val="00145517"/>
    <w:rsid w:val="00145E8C"/>
    <w:rsid w:val="00146CAA"/>
    <w:rsid w:val="00151FA6"/>
    <w:rsid w:val="00156326"/>
    <w:rsid w:val="00163F82"/>
    <w:rsid w:val="00165471"/>
    <w:rsid w:val="00165736"/>
    <w:rsid w:val="00170A2D"/>
    <w:rsid w:val="00170C0D"/>
    <w:rsid w:val="00172A27"/>
    <w:rsid w:val="001836A0"/>
    <w:rsid w:val="00184943"/>
    <w:rsid w:val="001866F2"/>
    <w:rsid w:val="00187D9F"/>
    <w:rsid w:val="001906CD"/>
    <w:rsid w:val="001919A5"/>
    <w:rsid w:val="00191A06"/>
    <w:rsid w:val="00196048"/>
    <w:rsid w:val="001A3BEF"/>
    <w:rsid w:val="001A3BFB"/>
    <w:rsid w:val="001A3FFA"/>
    <w:rsid w:val="001A423C"/>
    <w:rsid w:val="001A78FF"/>
    <w:rsid w:val="001B1B5B"/>
    <w:rsid w:val="001B5BBA"/>
    <w:rsid w:val="001B7860"/>
    <w:rsid w:val="001C2828"/>
    <w:rsid w:val="001C3928"/>
    <w:rsid w:val="001C3F75"/>
    <w:rsid w:val="001D335B"/>
    <w:rsid w:val="001E0DF7"/>
    <w:rsid w:val="001E1643"/>
    <w:rsid w:val="001E19E9"/>
    <w:rsid w:val="001F0783"/>
    <w:rsid w:val="001F2EA8"/>
    <w:rsid w:val="001F7D1D"/>
    <w:rsid w:val="00200407"/>
    <w:rsid w:val="002016FD"/>
    <w:rsid w:val="00201877"/>
    <w:rsid w:val="00206C8F"/>
    <w:rsid w:val="002150D9"/>
    <w:rsid w:val="00227228"/>
    <w:rsid w:val="00227F2B"/>
    <w:rsid w:val="00233E6C"/>
    <w:rsid w:val="00234328"/>
    <w:rsid w:val="00235E38"/>
    <w:rsid w:val="002372C8"/>
    <w:rsid w:val="0024118A"/>
    <w:rsid w:val="00246036"/>
    <w:rsid w:val="00251747"/>
    <w:rsid w:val="0025425E"/>
    <w:rsid w:val="00254A1D"/>
    <w:rsid w:val="0025783A"/>
    <w:rsid w:val="00257F9B"/>
    <w:rsid w:val="00262EF8"/>
    <w:rsid w:val="00265D35"/>
    <w:rsid w:val="002750AE"/>
    <w:rsid w:val="00276FD6"/>
    <w:rsid w:val="002809B6"/>
    <w:rsid w:val="00283BEB"/>
    <w:rsid w:val="002872BC"/>
    <w:rsid w:val="00291820"/>
    <w:rsid w:val="00297DAD"/>
    <w:rsid w:val="002A1361"/>
    <w:rsid w:val="002A2EC8"/>
    <w:rsid w:val="002A3B2B"/>
    <w:rsid w:val="002A577C"/>
    <w:rsid w:val="002A7967"/>
    <w:rsid w:val="002B1492"/>
    <w:rsid w:val="002B228E"/>
    <w:rsid w:val="002B5CFF"/>
    <w:rsid w:val="002B7BF2"/>
    <w:rsid w:val="002C328E"/>
    <w:rsid w:val="002C3CB8"/>
    <w:rsid w:val="002D0EC8"/>
    <w:rsid w:val="002D5929"/>
    <w:rsid w:val="002D6CBA"/>
    <w:rsid w:val="002E09FB"/>
    <w:rsid w:val="002E212C"/>
    <w:rsid w:val="002E534A"/>
    <w:rsid w:val="002E57B4"/>
    <w:rsid w:val="002F2601"/>
    <w:rsid w:val="002F4088"/>
    <w:rsid w:val="002F4C30"/>
    <w:rsid w:val="002F63C7"/>
    <w:rsid w:val="002F7958"/>
    <w:rsid w:val="003030A5"/>
    <w:rsid w:val="003051E2"/>
    <w:rsid w:val="003061A5"/>
    <w:rsid w:val="00316070"/>
    <w:rsid w:val="0031630B"/>
    <w:rsid w:val="00324F98"/>
    <w:rsid w:val="00325FAA"/>
    <w:rsid w:val="00326780"/>
    <w:rsid w:val="00326C99"/>
    <w:rsid w:val="00327BB5"/>
    <w:rsid w:val="00330022"/>
    <w:rsid w:val="00332500"/>
    <w:rsid w:val="0033295E"/>
    <w:rsid w:val="00335A74"/>
    <w:rsid w:val="00344947"/>
    <w:rsid w:val="0034551E"/>
    <w:rsid w:val="00346B91"/>
    <w:rsid w:val="003473EB"/>
    <w:rsid w:val="00353D1C"/>
    <w:rsid w:val="00356BC6"/>
    <w:rsid w:val="00361967"/>
    <w:rsid w:val="0036272A"/>
    <w:rsid w:val="00362BE5"/>
    <w:rsid w:val="00366BC0"/>
    <w:rsid w:val="0037091E"/>
    <w:rsid w:val="00370F78"/>
    <w:rsid w:val="003719E6"/>
    <w:rsid w:val="00371A6A"/>
    <w:rsid w:val="00372EDE"/>
    <w:rsid w:val="00374963"/>
    <w:rsid w:val="00375AF6"/>
    <w:rsid w:val="00375DEE"/>
    <w:rsid w:val="0037603E"/>
    <w:rsid w:val="0037720F"/>
    <w:rsid w:val="003804D3"/>
    <w:rsid w:val="00395247"/>
    <w:rsid w:val="003974E9"/>
    <w:rsid w:val="00397CAF"/>
    <w:rsid w:val="003A2D4B"/>
    <w:rsid w:val="003A3528"/>
    <w:rsid w:val="003A4C01"/>
    <w:rsid w:val="003A78CA"/>
    <w:rsid w:val="003B0048"/>
    <w:rsid w:val="003B0389"/>
    <w:rsid w:val="003B2506"/>
    <w:rsid w:val="003B6923"/>
    <w:rsid w:val="003C4AFC"/>
    <w:rsid w:val="003C5C98"/>
    <w:rsid w:val="003C7A5C"/>
    <w:rsid w:val="003D35C1"/>
    <w:rsid w:val="003D4385"/>
    <w:rsid w:val="003D6DBA"/>
    <w:rsid w:val="003E0230"/>
    <w:rsid w:val="003E1B8E"/>
    <w:rsid w:val="003E28C7"/>
    <w:rsid w:val="003E476A"/>
    <w:rsid w:val="003E7F6B"/>
    <w:rsid w:val="003F1B05"/>
    <w:rsid w:val="003F5063"/>
    <w:rsid w:val="00400E32"/>
    <w:rsid w:val="00401960"/>
    <w:rsid w:val="00403AE6"/>
    <w:rsid w:val="00411412"/>
    <w:rsid w:val="00411EC5"/>
    <w:rsid w:val="0041582E"/>
    <w:rsid w:val="00426FE0"/>
    <w:rsid w:val="00430307"/>
    <w:rsid w:val="00434306"/>
    <w:rsid w:val="00436160"/>
    <w:rsid w:val="00437183"/>
    <w:rsid w:val="0043787A"/>
    <w:rsid w:val="00442357"/>
    <w:rsid w:val="004426D7"/>
    <w:rsid w:val="004504BA"/>
    <w:rsid w:val="00451EDA"/>
    <w:rsid w:val="0045690B"/>
    <w:rsid w:val="0046110F"/>
    <w:rsid w:val="00461567"/>
    <w:rsid w:val="004643D3"/>
    <w:rsid w:val="00466B88"/>
    <w:rsid w:val="004675F2"/>
    <w:rsid w:val="00472275"/>
    <w:rsid w:val="00473278"/>
    <w:rsid w:val="00474C0D"/>
    <w:rsid w:val="00482670"/>
    <w:rsid w:val="00484AD8"/>
    <w:rsid w:val="00484B8E"/>
    <w:rsid w:val="004855E1"/>
    <w:rsid w:val="004858C7"/>
    <w:rsid w:val="004A1027"/>
    <w:rsid w:val="004A1C36"/>
    <w:rsid w:val="004A3C17"/>
    <w:rsid w:val="004A55F5"/>
    <w:rsid w:val="004B07BA"/>
    <w:rsid w:val="004B10E3"/>
    <w:rsid w:val="004B456B"/>
    <w:rsid w:val="004C0BF7"/>
    <w:rsid w:val="004C29A8"/>
    <w:rsid w:val="004C5C02"/>
    <w:rsid w:val="004C701D"/>
    <w:rsid w:val="004C7C5F"/>
    <w:rsid w:val="004D12EA"/>
    <w:rsid w:val="004D2195"/>
    <w:rsid w:val="004D24C0"/>
    <w:rsid w:val="004E0EE1"/>
    <w:rsid w:val="004E21E1"/>
    <w:rsid w:val="004E2F81"/>
    <w:rsid w:val="004E4EFA"/>
    <w:rsid w:val="004E5AE0"/>
    <w:rsid w:val="004E7063"/>
    <w:rsid w:val="004E7304"/>
    <w:rsid w:val="004F33B8"/>
    <w:rsid w:val="004F4C88"/>
    <w:rsid w:val="004F5106"/>
    <w:rsid w:val="004F7DFC"/>
    <w:rsid w:val="00501691"/>
    <w:rsid w:val="00502C0D"/>
    <w:rsid w:val="00506907"/>
    <w:rsid w:val="00507282"/>
    <w:rsid w:val="0051151B"/>
    <w:rsid w:val="005115FF"/>
    <w:rsid w:val="0051401C"/>
    <w:rsid w:val="00514AC8"/>
    <w:rsid w:val="005155D7"/>
    <w:rsid w:val="00517C30"/>
    <w:rsid w:val="00517CF4"/>
    <w:rsid w:val="005206F0"/>
    <w:rsid w:val="0052116A"/>
    <w:rsid w:val="005214A6"/>
    <w:rsid w:val="00521C83"/>
    <w:rsid w:val="00526F65"/>
    <w:rsid w:val="0053029E"/>
    <w:rsid w:val="00531B52"/>
    <w:rsid w:val="005339F8"/>
    <w:rsid w:val="0053588B"/>
    <w:rsid w:val="00540EA3"/>
    <w:rsid w:val="0054149C"/>
    <w:rsid w:val="0054749D"/>
    <w:rsid w:val="00551CD3"/>
    <w:rsid w:val="0055603D"/>
    <w:rsid w:val="00556C60"/>
    <w:rsid w:val="00561444"/>
    <w:rsid w:val="005635F7"/>
    <w:rsid w:val="0056577C"/>
    <w:rsid w:val="00567ACC"/>
    <w:rsid w:val="00572414"/>
    <w:rsid w:val="005737FE"/>
    <w:rsid w:val="0057418A"/>
    <w:rsid w:val="00574DE4"/>
    <w:rsid w:val="00576EDA"/>
    <w:rsid w:val="0057777F"/>
    <w:rsid w:val="00583202"/>
    <w:rsid w:val="00583E3F"/>
    <w:rsid w:val="00585AC1"/>
    <w:rsid w:val="005909B2"/>
    <w:rsid w:val="00590AD5"/>
    <w:rsid w:val="00591062"/>
    <w:rsid w:val="00591B38"/>
    <w:rsid w:val="00591D9C"/>
    <w:rsid w:val="00592E94"/>
    <w:rsid w:val="00595E47"/>
    <w:rsid w:val="005A3680"/>
    <w:rsid w:val="005A4ECF"/>
    <w:rsid w:val="005A5866"/>
    <w:rsid w:val="005B0753"/>
    <w:rsid w:val="005C3530"/>
    <w:rsid w:val="005D0C81"/>
    <w:rsid w:val="005D2187"/>
    <w:rsid w:val="005E00AB"/>
    <w:rsid w:val="005E2608"/>
    <w:rsid w:val="005F1091"/>
    <w:rsid w:val="005F1CDA"/>
    <w:rsid w:val="005F3FAE"/>
    <w:rsid w:val="00601579"/>
    <w:rsid w:val="006071F9"/>
    <w:rsid w:val="006101CD"/>
    <w:rsid w:val="006112FD"/>
    <w:rsid w:val="0061159F"/>
    <w:rsid w:val="00614A34"/>
    <w:rsid w:val="006201DA"/>
    <w:rsid w:val="0062147B"/>
    <w:rsid w:val="00623032"/>
    <w:rsid w:val="00626070"/>
    <w:rsid w:val="006302B5"/>
    <w:rsid w:val="0063219F"/>
    <w:rsid w:val="00632BC8"/>
    <w:rsid w:val="00632E69"/>
    <w:rsid w:val="00637F88"/>
    <w:rsid w:val="006407F3"/>
    <w:rsid w:val="00641959"/>
    <w:rsid w:val="00641971"/>
    <w:rsid w:val="006426D4"/>
    <w:rsid w:val="0064691B"/>
    <w:rsid w:val="00646A9C"/>
    <w:rsid w:val="006534A4"/>
    <w:rsid w:val="00654526"/>
    <w:rsid w:val="006560D6"/>
    <w:rsid w:val="0065727C"/>
    <w:rsid w:val="006578E3"/>
    <w:rsid w:val="00660B93"/>
    <w:rsid w:val="00660FD0"/>
    <w:rsid w:val="00662347"/>
    <w:rsid w:val="00666EFA"/>
    <w:rsid w:val="00670A0C"/>
    <w:rsid w:val="0067123A"/>
    <w:rsid w:val="0067218F"/>
    <w:rsid w:val="00674AF6"/>
    <w:rsid w:val="0067549D"/>
    <w:rsid w:val="00675E99"/>
    <w:rsid w:val="0067622D"/>
    <w:rsid w:val="006823C5"/>
    <w:rsid w:val="00683E32"/>
    <w:rsid w:val="00684183"/>
    <w:rsid w:val="006846A1"/>
    <w:rsid w:val="00685B24"/>
    <w:rsid w:val="006864F9"/>
    <w:rsid w:val="00686559"/>
    <w:rsid w:val="006866A4"/>
    <w:rsid w:val="006909E6"/>
    <w:rsid w:val="00694D68"/>
    <w:rsid w:val="006A06D0"/>
    <w:rsid w:val="006A37BE"/>
    <w:rsid w:val="006A6045"/>
    <w:rsid w:val="006B05B4"/>
    <w:rsid w:val="006B186B"/>
    <w:rsid w:val="006B27DD"/>
    <w:rsid w:val="006B3716"/>
    <w:rsid w:val="006B7632"/>
    <w:rsid w:val="006C0020"/>
    <w:rsid w:val="006C0F5B"/>
    <w:rsid w:val="006C1921"/>
    <w:rsid w:val="006C2F77"/>
    <w:rsid w:val="006C3639"/>
    <w:rsid w:val="006C4AD7"/>
    <w:rsid w:val="006D176B"/>
    <w:rsid w:val="006D1C4A"/>
    <w:rsid w:val="006D55F5"/>
    <w:rsid w:val="006D6039"/>
    <w:rsid w:val="006E3163"/>
    <w:rsid w:val="0070216C"/>
    <w:rsid w:val="007039B5"/>
    <w:rsid w:val="007106C4"/>
    <w:rsid w:val="00711ECA"/>
    <w:rsid w:val="007125ED"/>
    <w:rsid w:val="00713CB5"/>
    <w:rsid w:val="00717FA3"/>
    <w:rsid w:val="00720E53"/>
    <w:rsid w:val="00721D0A"/>
    <w:rsid w:val="00723560"/>
    <w:rsid w:val="00724973"/>
    <w:rsid w:val="00725315"/>
    <w:rsid w:val="007276BF"/>
    <w:rsid w:val="007332BD"/>
    <w:rsid w:val="0073374D"/>
    <w:rsid w:val="0073402B"/>
    <w:rsid w:val="00735353"/>
    <w:rsid w:val="007360BA"/>
    <w:rsid w:val="00736935"/>
    <w:rsid w:val="00741620"/>
    <w:rsid w:val="00744675"/>
    <w:rsid w:val="00745167"/>
    <w:rsid w:val="00747E22"/>
    <w:rsid w:val="00750DB6"/>
    <w:rsid w:val="00755236"/>
    <w:rsid w:val="00760DB8"/>
    <w:rsid w:val="0076160C"/>
    <w:rsid w:val="00761D51"/>
    <w:rsid w:val="007630A2"/>
    <w:rsid w:val="0076324C"/>
    <w:rsid w:val="007655C2"/>
    <w:rsid w:val="00771D03"/>
    <w:rsid w:val="00773D91"/>
    <w:rsid w:val="007757CA"/>
    <w:rsid w:val="0077734F"/>
    <w:rsid w:val="0078019E"/>
    <w:rsid w:val="00784710"/>
    <w:rsid w:val="007907B1"/>
    <w:rsid w:val="0079102C"/>
    <w:rsid w:val="007935FE"/>
    <w:rsid w:val="007A0E17"/>
    <w:rsid w:val="007B1201"/>
    <w:rsid w:val="007B351D"/>
    <w:rsid w:val="007B7E7C"/>
    <w:rsid w:val="007C0D2D"/>
    <w:rsid w:val="007C3C2C"/>
    <w:rsid w:val="007D118F"/>
    <w:rsid w:val="007D1AAD"/>
    <w:rsid w:val="007D43E0"/>
    <w:rsid w:val="007E02D4"/>
    <w:rsid w:val="007E1D09"/>
    <w:rsid w:val="007E1F8A"/>
    <w:rsid w:val="007E68E1"/>
    <w:rsid w:val="007F1D06"/>
    <w:rsid w:val="007F1D59"/>
    <w:rsid w:val="007F325A"/>
    <w:rsid w:val="007F408C"/>
    <w:rsid w:val="007F7F57"/>
    <w:rsid w:val="00800D03"/>
    <w:rsid w:val="00802724"/>
    <w:rsid w:val="008029BE"/>
    <w:rsid w:val="00802C99"/>
    <w:rsid w:val="0080545F"/>
    <w:rsid w:val="00805681"/>
    <w:rsid w:val="008079B6"/>
    <w:rsid w:val="00811BB8"/>
    <w:rsid w:val="0082339F"/>
    <w:rsid w:val="00823E55"/>
    <w:rsid w:val="0082685B"/>
    <w:rsid w:val="00833D94"/>
    <w:rsid w:val="00834317"/>
    <w:rsid w:val="00835ACB"/>
    <w:rsid w:val="00840DD1"/>
    <w:rsid w:val="00845065"/>
    <w:rsid w:val="00845703"/>
    <w:rsid w:val="00845C9D"/>
    <w:rsid w:val="00851744"/>
    <w:rsid w:val="008530BC"/>
    <w:rsid w:val="008539C0"/>
    <w:rsid w:val="00853BB2"/>
    <w:rsid w:val="008550F0"/>
    <w:rsid w:val="00857750"/>
    <w:rsid w:val="008606AE"/>
    <w:rsid w:val="008609BE"/>
    <w:rsid w:val="008637DD"/>
    <w:rsid w:val="00865D58"/>
    <w:rsid w:val="00866A15"/>
    <w:rsid w:val="008672B6"/>
    <w:rsid w:val="00873E6F"/>
    <w:rsid w:val="00874707"/>
    <w:rsid w:val="00875092"/>
    <w:rsid w:val="008803DF"/>
    <w:rsid w:val="00880F4D"/>
    <w:rsid w:val="00885C28"/>
    <w:rsid w:val="00887803"/>
    <w:rsid w:val="00892FE3"/>
    <w:rsid w:val="0089454D"/>
    <w:rsid w:val="00894D56"/>
    <w:rsid w:val="00895E74"/>
    <w:rsid w:val="00896F52"/>
    <w:rsid w:val="008A102C"/>
    <w:rsid w:val="008A3024"/>
    <w:rsid w:val="008A46A5"/>
    <w:rsid w:val="008A4C92"/>
    <w:rsid w:val="008A6369"/>
    <w:rsid w:val="008B1871"/>
    <w:rsid w:val="008B3059"/>
    <w:rsid w:val="008C2E55"/>
    <w:rsid w:val="008C4F90"/>
    <w:rsid w:val="008C585C"/>
    <w:rsid w:val="008D07A2"/>
    <w:rsid w:val="008D358B"/>
    <w:rsid w:val="008D3B91"/>
    <w:rsid w:val="008D3E01"/>
    <w:rsid w:val="008D582C"/>
    <w:rsid w:val="008D5A21"/>
    <w:rsid w:val="008D5C0F"/>
    <w:rsid w:val="008E0223"/>
    <w:rsid w:val="008E1806"/>
    <w:rsid w:val="008E51B1"/>
    <w:rsid w:val="008E54AD"/>
    <w:rsid w:val="008E6A0D"/>
    <w:rsid w:val="008E6D68"/>
    <w:rsid w:val="008E73FB"/>
    <w:rsid w:val="008F0284"/>
    <w:rsid w:val="008F2D8B"/>
    <w:rsid w:val="008F6A53"/>
    <w:rsid w:val="008F7EA4"/>
    <w:rsid w:val="00900E49"/>
    <w:rsid w:val="009018D3"/>
    <w:rsid w:val="00901E6A"/>
    <w:rsid w:val="00905313"/>
    <w:rsid w:val="00907936"/>
    <w:rsid w:val="0091081D"/>
    <w:rsid w:val="00911847"/>
    <w:rsid w:val="00913964"/>
    <w:rsid w:val="009148F3"/>
    <w:rsid w:val="00914A7C"/>
    <w:rsid w:val="009167F0"/>
    <w:rsid w:val="00917D6B"/>
    <w:rsid w:val="00921211"/>
    <w:rsid w:val="009224B3"/>
    <w:rsid w:val="00922F3D"/>
    <w:rsid w:val="009233D6"/>
    <w:rsid w:val="00925B73"/>
    <w:rsid w:val="00925E27"/>
    <w:rsid w:val="00925EC0"/>
    <w:rsid w:val="0093057E"/>
    <w:rsid w:val="0093252F"/>
    <w:rsid w:val="00932E46"/>
    <w:rsid w:val="0093406B"/>
    <w:rsid w:val="009340CF"/>
    <w:rsid w:val="00935DEC"/>
    <w:rsid w:val="00937DD2"/>
    <w:rsid w:val="00942D63"/>
    <w:rsid w:val="00944C58"/>
    <w:rsid w:val="009509DD"/>
    <w:rsid w:val="009556BC"/>
    <w:rsid w:val="00956EED"/>
    <w:rsid w:val="00963453"/>
    <w:rsid w:val="00963DBC"/>
    <w:rsid w:val="009719F3"/>
    <w:rsid w:val="0097295F"/>
    <w:rsid w:val="009733F8"/>
    <w:rsid w:val="00974EEA"/>
    <w:rsid w:val="00980349"/>
    <w:rsid w:val="009805BA"/>
    <w:rsid w:val="00981183"/>
    <w:rsid w:val="0099185E"/>
    <w:rsid w:val="00997CC0"/>
    <w:rsid w:val="009A0961"/>
    <w:rsid w:val="009A2BAE"/>
    <w:rsid w:val="009A2F7B"/>
    <w:rsid w:val="009A4198"/>
    <w:rsid w:val="009A60FE"/>
    <w:rsid w:val="009A65E0"/>
    <w:rsid w:val="009A6C17"/>
    <w:rsid w:val="009B0E33"/>
    <w:rsid w:val="009B1E21"/>
    <w:rsid w:val="009B7EFB"/>
    <w:rsid w:val="009C0F0D"/>
    <w:rsid w:val="009C3527"/>
    <w:rsid w:val="009C6D85"/>
    <w:rsid w:val="009C77E4"/>
    <w:rsid w:val="009D0E74"/>
    <w:rsid w:val="009D12D0"/>
    <w:rsid w:val="009D31C2"/>
    <w:rsid w:val="009D476A"/>
    <w:rsid w:val="009D5820"/>
    <w:rsid w:val="009D7CC4"/>
    <w:rsid w:val="009E4D39"/>
    <w:rsid w:val="009E66B7"/>
    <w:rsid w:val="009F05C4"/>
    <w:rsid w:val="009F0806"/>
    <w:rsid w:val="009F25A8"/>
    <w:rsid w:val="009F319C"/>
    <w:rsid w:val="009F3591"/>
    <w:rsid w:val="009F3ACF"/>
    <w:rsid w:val="00A00DFF"/>
    <w:rsid w:val="00A0487C"/>
    <w:rsid w:val="00A0606B"/>
    <w:rsid w:val="00A065AD"/>
    <w:rsid w:val="00A0789C"/>
    <w:rsid w:val="00A110F3"/>
    <w:rsid w:val="00A144B6"/>
    <w:rsid w:val="00A26BF5"/>
    <w:rsid w:val="00A329E7"/>
    <w:rsid w:val="00A33189"/>
    <w:rsid w:val="00A41C5D"/>
    <w:rsid w:val="00A43825"/>
    <w:rsid w:val="00A457CE"/>
    <w:rsid w:val="00A45BDA"/>
    <w:rsid w:val="00A47C37"/>
    <w:rsid w:val="00A534BD"/>
    <w:rsid w:val="00A54128"/>
    <w:rsid w:val="00A547B3"/>
    <w:rsid w:val="00A63C2E"/>
    <w:rsid w:val="00A70057"/>
    <w:rsid w:val="00A71566"/>
    <w:rsid w:val="00A73836"/>
    <w:rsid w:val="00A73D04"/>
    <w:rsid w:val="00A74E89"/>
    <w:rsid w:val="00A761B9"/>
    <w:rsid w:val="00A76F68"/>
    <w:rsid w:val="00A76FF6"/>
    <w:rsid w:val="00A80563"/>
    <w:rsid w:val="00A816A4"/>
    <w:rsid w:val="00A83CCA"/>
    <w:rsid w:val="00A84380"/>
    <w:rsid w:val="00A85C97"/>
    <w:rsid w:val="00A86ABC"/>
    <w:rsid w:val="00A9165E"/>
    <w:rsid w:val="00A9640A"/>
    <w:rsid w:val="00AA01B6"/>
    <w:rsid w:val="00AA0504"/>
    <w:rsid w:val="00AA5E16"/>
    <w:rsid w:val="00AB0785"/>
    <w:rsid w:val="00AB12A1"/>
    <w:rsid w:val="00AB1CB5"/>
    <w:rsid w:val="00AB52DD"/>
    <w:rsid w:val="00AB67EC"/>
    <w:rsid w:val="00AB71F2"/>
    <w:rsid w:val="00AB7382"/>
    <w:rsid w:val="00AB7503"/>
    <w:rsid w:val="00AC094E"/>
    <w:rsid w:val="00AC1D89"/>
    <w:rsid w:val="00AC2018"/>
    <w:rsid w:val="00AC22E6"/>
    <w:rsid w:val="00AC42B5"/>
    <w:rsid w:val="00AC6310"/>
    <w:rsid w:val="00AC6F45"/>
    <w:rsid w:val="00AD4B44"/>
    <w:rsid w:val="00AD4C76"/>
    <w:rsid w:val="00AD7009"/>
    <w:rsid w:val="00AE06CD"/>
    <w:rsid w:val="00AE0D8C"/>
    <w:rsid w:val="00AE1F69"/>
    <w:rsid w:val="00AE2BC8"/>
    <w:rsid w:val="00AE41B4"/>
    <w:rsid w:val="00AE427E"/>
    <w:rsid w:val="00AE6993"/>
    <w:rsid w:val="00AE7906"/>
    <w:rsid w:val="00AF159B"/>
    <w:rsid w:val="00AF534A"/>
    <w:rsid w:val="00AF6362"/>
    <w:rsid w:val="00AF7AC0"/>
    <w:rsid w:val="00B011FC"/>
    <w:rsid w:val="00B01631"/>
    <w:rsid w:val="00B017BF"/>
    <w:rsid w:val="00B01C26"/>
    <w:rsid w:val="00B0359D"/>
    <w:rsid w:val="00B1033A"/>
    <w:rsid w:val="00B14561"/>
    <w:rsid w:val="00B173F2"/>
    <w:rsid w:val="00B21160"/>
    <w:rsid w:val="00B21BBB"/>
    <w:rsid w:val="00B23C55"/>
    <w:rsid w:val="00B23E84"/>
    <w:rsid w:val="00B25E0C"/>
    <w:rsid w:val="00B30176"/>
    <w:rsid w:val="00B3220D"/>
    <w:rsid w:val="00B32C3B"/>
    <w:rsid w:val="00B33FCA"/>
    <w:rsid w:val="00B34670"/>
    <w:rsid w:val="00B36834"/>
    <w:rsid w:val="00B36BF5"/>
    <w:rsid w:val="00B41390"/>
    <w:rsid w:val="00B425F6"/>
    <w:rsid w:val="00B45FFA"/>
    <w:rsid w:val="00B47F10"/>
    <w:rsid w:val="00B50400"/>
    <w:rsid w:val="00B53875"/>
    <w:rsid w:val="00B53A77"/>
    <w:rsid w:val="00B548C5"/>
    <w:rsid w:val="00B549A0"/>
    <w:rsid w:val="00B55738"/>
    <w:rsid w:val="00B557E7"/>
    <w:rsid w:val="00B55D7F"/>
    <w:rsid w:val="00B61CC7"/>
    <w:rsid w:val="00B64CEB"/>
    <w:rsid w:val="00B75E0B"/>
    <w:rsid w:val="00B80CFA"/>
    <w:rsid w:val="00B80F61"/>
    <w:rsid w:val="00B839BB"/>
    <w:rsid w:val="00B84A42"/>
    <w:rsid w:val="00B85CE6"/>
    <w:rsid w:val="00B876A7"/>
    <w:rsid w:val="00B91C6B"/>
    <w:rsid w:val="00BA0A87"/>
    <w:rsid w:val="00BA3B27"/>
    <w:rsid w:val="00BA6A9B"/>
    <w:rsid w:val="00BB4442"/>
    <w:rsid w:val="00BB7481"/>
    <w:rsid w:val="00BC205B"/>
    <w:rsid w:val="00BC2FD5"/>
    <w:rsid w:val="00BC3929"/>
    <w:rsid w:val="00BD0B13"/>
    <w:rsid w:val="00BD168C"/>
    <w:rsid w:val="00BD7750"/>
    <w:rsid w:val="00BE6C66"/>
    <w:rsid w:val="00C02F66"/>
    <w:rsid w:val="00C04584"/>
    <w:rsid w:val="00C04C37"/>
    <w:rsid w:val="00C062B0"/>
    <w:rsid w:val="00C06748"/>
    <w:rsid w:val="00C0774E"/>
    <w:rsid w:val="00C07A29"/>
    <w:rsid w:val="00C16629"/>
    <w:rsid w:val="00C16DDD"/>
    <w:rsid w:val="00C20CCA"/>
    <w:rsid w:val="00C210CB"/>
    <w:rsid w:val="00C256D4"/>
    <w:rsid w:val="00C306A4"/>
    <w:rsid w:val="00C32356"/>
    <w:rsid w:val="00C32F0E"/>
    <w:rsid w:val="00C44516"/>
    <w:rsid w:val="00C46B83"/>
    <w:rsid w:val="00C55F10"/>
    <w:rsid w:val="00C565E1"/>
    <w:rsid w:val="00C5750A"/>
    <w:rsid w:val="00C60D17"/>
    <w:rsid w:val="00C64246"/>
    <w:rsid w:val="00C64C0D"/>
    <w:rsid w:val="00C670E0"/>
    <w:rsid w:val="00C706BE"/>
    <w:rsid w:val="00C71D4F"/>
    <w:rsid w:val="00C71D65"/>
    <w:rsid w:val="00C74EB4"/>
    <w:rsid w:val="00C87D62"/>
    <w:rsid w:val="00C92AEF"/>
    <w:rsid w:val="00C93FFC"/>
    <w:rsid w:val="00C971C5"/>
    <w:rsid w:val="00CA12FC"/>
    <w:rsid w:val="00CA4E22"/>
    <w:rsid w:val="00CA4F8C"/>
    <w:rsid w:val="00CA6E6E"/>
    <w:rsid w:val="00CB0483"/>
    <w:rsid w:val="00CB362F"/>
    <w:rsid w:val="00CB5503"/>
    <w:rsid w:val="00CC23BD"/>
    <w:rsid w:val="00CC3B92"/>
    <w:rsid w:val="00CC4047"/>
    <w:rsid w:val="00CC6FFA"/>
    <w:rsid w:val="00CC7472"/>
    <w:rsid w:val="00CD06BA"/>
    <w:rsid w:val="00CD15AF"/>
    <w:rsid w:val="00CE6DD9"/>
    <w:rsid w:val="00CF2BD0"/>
    <w:rsid w:val="00CF371F"/>
    <w:rsid w:val="00CF40EE"/>
    <w:rsid w:val="00CF6A86"/>
    <w:rsid w:val="00CF7975"/>
    <w:rsid w:val="00CF7CE6"/>
    <w:rsid w:val="00D00575"/>
    <w:rsid w:val="00D017FF"/>
    <w:rsid w:val="00D040AD"/>
    <w:rsid w:val="00D10B82"/>
    <w:rsid w:val="00D130E9"/>
    <w:rsid w:val="00D13624"/>
    <w:rsid w:val="00D14ED3"/>
    <w:rsid w:val="00D1603B"/>
    <w:rsid w:val="00D2018E"/>
    <w:rsid w:val="00D2156E"/>
    <w:rsid w:val="00D22B29"/>
    <w:rsid w:val="00D27ACA"/>
    <w:rsid w:val="00D35301"/>
    <w:rsid w:val="00D35BEF"/>
    <w:rsid w:val="00D3662A"/>
    <w:rsid w:val="00D36D6B"/>
    <w:rsid w:val="00D37C51"/>
    <w:rsid w:val="00D41824"/>
    <w:rsid w:val="00D421D0"/>
    <w:rsid w:val="00D4324F"/>
    <w:rsid w:val="00D434A4"/>
    <w:rsid w:val="00D44298"/>
    <w:rsid w:val="00D45406"/>
    <w:rsid w:val="00D456A0"/>
    <w:rsid w:val="00D463CE"/>
    <w:rsid w:val="00D46D3E"/>
    <w:rsid w:val="00D47192"/>
    <w:rsid w:val="00D475A0"/>
    <w:rsid w:val="00D5029F"/>
    <w:rsid w:val="00D518F2"/>
    <w:rsid w:val="00D51D9E"/>
    <w:rsid w:val="00D53733"/>
    <w:rsid w:val="00D610F8"/>
    <w:rsid w:val="00D62AF2"/>
    <w:rsid w:val="00D64118"/>
    <w:rsid w:val="00D66A38"/>
    <w:rsid w:val="00D703DB"/>
    <w:rsid w:val="00D71068"/>
    <w:rsid w:val="00D71499"/>
    <w:rsid w:val="00D751B7"/>
    <w:rsid w:val="00D76919"/>
    <w:rsid w:val="00D77C68"/>
    <w:rsid w:val="00D82636"/>
    <w:rsid w:val="00D82648"/>
    <w:rsid w:val="00D843DD"/>
    <w:rsid w:val="00D86873"/>
    <w:rsid w:val="00D90AAE"/>
    <w:rsid w:val="00D91EBC"/>
    <w:rsid w:val="00D9783B"/>
    <w:rsid w:val="00DA02EC"/>
    <w:rsid w:val="00DA499E"/>
    <w:rsid w:val="00DA7588"/>
    <w:rsid w:val="00DB078C"/>
    <w:rsid w:val="00DB084D"/>
    <w:rsid w:val="00DB246F"/>
    <w:rsid w:val="00DB6768"/>
    <w:rsid w:val="00DC2DC4"/>
    <w:rsid w:val="00DC4F74"/>
    <w:rsid w:val="00DC6280"/>
    <w:rsid w:val="00DD055E"/>
    <w:rsid w:val="00DD0BF1"/>
    <w:rsid w:val="00DD0E52"/>
    <w:rsid w:val="00DD1CB2"/>
    <w:rsid w:val="00DD3C9B"/>
    <w:rsid w:val="00DE1664"/>
    <w:rsid w:val="00DE3835"/>
    <w:rsid w:val="00DE4923"/>
    <w:rsid w:val="00DE540A"/>
    <w:rsid w:val="00DE6EFC"/>
    <w:rsid w:val="00DF4FA7"/>
    <w:rsid w:val="00DF5AE4"/>
    <w:rsid w:val="00DF5B25"/>
    <w:rsid w:val="00DF68FC"/>
    <w:rsid w:val="00E0037A"/>
    <w:rsid w:val="00E0793F"/>
    <w:rsid w:val="00E12522"/>
    <w:rsid w:val="00E208E2"/>
    <w:rsid w:val="00E211CB"/>
    <w:rsid w:val="00E223A1"/>
    <w:rsid w:val="00E22851"/>
    <w:rsid w:val="00E22AD1"/>
    <w:rsid w:val="00E24B00"/>
    <w:rsid w:val="00E27C88"/>
    <w:rsid w:val="00E309A8"/>
    <w:rsid w:val="00E325C0"/>
    <w:rsid w:val="00E35775"/>
    <w:rsid w:val="00E37A46"/>
    <w:rsid w:val="00E42198"/>
    <w:rsid w:val="00E430E7"/>
    <w:rsid w:val="00E43C06"/>
    <w:rsid w:val="00E44874"/>
    <w:rsid w:val="00E44B20"/>
    <w:rsid w:val="00E468D8"/>
    <w:rsid w:val="00E53448"/>
    <w:rsid w:val="00E54B57"/>
    <w:rsid w:val="00E555AE"/>
    <w:rsid w:val="00E62A24"/>
    <w:rsid w:val="00E660DF"/>
    <w:rsid w:val="00E66333"/>
    <w:rsid w:val="00E72412"/>
    <w:rsid w:val="00E72625"/>
    <w:rsid w:val="00E733DC"/>
    <w:rsid w:val="00E739B5"/>
    <w:rsid w:val="00E76320"/>
    <w:rsid w:val="00E766A3"/>
    <w:rsid w:val="00E76FBC"/>
    <w:rsid w:val="00E81CAA"/>
    <w:rsid w:val="00E8495C"/>
    <w:rsid w:val="00E86F2E"/>
    <w:rsid w:val="00E87955"/>
    <w:rsid w:val="00E923C6"/>
    <w:rsid w:val="00E94712"/>
    <w:rsid w:val="00E95A67"/>
    <w:rsid w:val="00E96AC4"/>
    <w:rsid w:val="00E97FDC"/>
    <w:rsid w:val="00EA2F6B"/>
    <w:rsid w:val="00EA43C0"/>
    <w:rsid w:val="00EB1286"/>
    <w:rsid w:val="00EB22A7"/>
    <w:rsid w:val="00EB3AC0"/>
    <w:rsid w:val="00EB65FF"/>
    <w:rsid w:val="00EB6A00"/>
    <w:rsid w:val="00ED0261"/>
    <w:rsid w:val="00ED0F2E"/>
    <w:rsid w:val="00ED2196"/>
    <w:rsid w:val="00ED23F1"/>
    <w:rsid w:val="00ED44F3"/>
    <w:rsid w:val="00ED5228"/>
    <w:rsid w:val="00ED55BC"/>
    <w:rsid w:val="00ED63EE"/>
    <w:rsid w:val="00EE351C"/>
    <w:rsid w:val="00EE3532"/>
    <w:rsid w:val="00EE7437"/>
    <w:rsid w:val="00EF188F"/>
    <w:rsid w:val="00EF1B7F"/>
    <w:rsid w:val="00EF66AB"/>
    <w:rsid w:val="00F002BC"/>
    <w:rsid w:val="00F035C4"/>
    <w:rsid w:val="00F06596"/>
    <w:rsid w:val="00F071EB"/>
    <w:rsid w:val="00F07688"/>
    <w:rsid w:val="00F10CB6"/>
    <w:rsid w:val="00F11709"/>
    <w:rsid w:val="00F118A2"/>
    <w:rsid w:val="00F13C56"/>
    <w:rsid w:val="00F160CA"/>
    <w:rsid w:val="00F21257"/>
    <w:rsid w:val="00F227F6"/>
    <w:rsid w:val="00F279EF"/>
    <w:rsid w:val="00F30864"/>
    <w:rsid w:val="00F3115A"/>
    <w:rsid w:val="00F3526E"/>
    <w:rsid w:val="00F368A3"/>
    <w:rsid w:val="00F45FD5"/>
    <w:rsid w:val="00F50C59"/>
    <w:rsid w:val="00F527D0"/>
    <w:rsid w:val="00F549B6"/>
    <w:rsid w:val="00F54C8C"/>
    <w:rsid w:val="00F5698E"/>
    <w:rsid w:val="00F64DD7"/>
    <w:rsid w:val="00F660FC"/>
    <w:rsid w:val="00F66EF6"/>
    <w:rsid w:val="00F67CA7"/>
    <w:rsid w:val="00F73A04"/>
    <w:rsid w:val="00F7664D"/>
    <w:rsid w:val="00F76776"/>
    <w:rsid w:val="00F77A63"/>
    <w:rsid w:val="00F8072C"/>
    <w:rsid w:val="00F809F8"/>
    <w:rsid w:val="00F847B3"/>
    <w:rsid w:val="00F87C67"/>
    <w:rsid w:val="00F94E70"/>
    <w:rsid w:val="00FA11AB"/>
    <w:rsid w:val="00FA2D18"/>
    <w:rsid w:val="00FA4B80"/>
    <w:rsid w:val="00FB59C3"/>
    <w:rsid w:val="00FB6387"/>
    <w:rsid w:val="00FC0392"/>
    <w:rsid w:val="00FC0DCD"/>
    <w:rsid w:val="00FC112C"/>
    <w:rsid w:val="00FC180B"/>
    <w:rsid w:val="00FC1B24"/>
    <w:rsid w:val="00FC2706"/>
    <w:rsid w:val="00FC37EB"/>
    <w:rsid w:val="00FD4994"/>
    <w:rsid w:val="00FD682C"/>
    <w:rsid w:val="00FD721A"/>
    <w:rsid w:val="00FE2673"/>
    <w:rsid w:val="00FE2C8F"/>
    <w:rsid w:val="00FE4F5B"/>
    <w:rsid w:val="00FF03E6"/>
    <w:rsid w:val="00FF1B83"/>
    <w:rsid w:val="00FF28C2"/>
    <w:rsid w:val="00FF3C4B"/>
    <w:rsid w:val="00FF45F5"/>
    <w:rsid w:val="00FF50C7"/>
    <w:rsid w:val="00FF5E2E"/>
    <w:rsid w:val="0139275F"/>
    <w:rsid w:val="023C72DA"/>
    <w:rsid w:val="06C9502D"/>
    <w:rsid w:val="0BAA50B0"/>
    <w:rsid w:val="0BE51DC6"/>
    <w:rsid w:val="0FB32D1F"/>
    <w:rsid w:val="10790F18"/>
    <w:rsid w:val="12913E26"/>
    <w:rsid w:val="12CA4DC5"/>
    <w:rsid w:val="18951461"/>
    <w:rsid w:val="1973777F"/>
    <w:rsid w:val="21045854"/>
    <w:rsid w:val="22230DB0"/>
    <w:rsid w:val="2237702E"/>
    <w:rsid w:val="28FC4288"/>
    <w:rsid w:val="2910440E"/>
    <w:rsid w:val="2B8501AD"/>
    <w:rsid w:val="2D8E25B8"/>
    <w:rsid w:val="30E762C8"/>
    <w:rsid w:val="37845645"/>
    <w:rsid w:val="38A76330"/>
    <w:rsid w:val="3A30756F"/>
    <w:rsid w:val="3BFED40E"/>
    <w:rsid w:val="3D1C7ECB"/>
    <w:rsid w:val="3E420FE7"/>
    <w:rsid w:val="421A5B81"/>
    <w:rsid w:val="423F1A50"/>
    <w:rsid w:val="42AB0C87"/>
    <w:rsid w:val="43942C69"/>
    <w:rsid w:val="43AE6DA9"/>
    <w:rsid w:val="452F1EFF"/>
    <w:rsid w:val="482232BA"/>
    <w:rsid w:val="48594C89"/>
    <w:rsid w:val="4BA56838"/>
    <w:rsid w:val="4BE51127"/>
    <w:rsid w:val="4C904408"/>
    <w:rsid w:val="4E2B7FEF"/>
    <w:rsid w:val="50B73DBA"/>
    <w:rsid w:val="5382474E"/>
    <w:rsid w:val="55C45DF6"/>
    <w:rsid w:val="588F391B"/>
    <w:rsid w:val="5A7B7EE7"/>
    <w:rsid w:val="61F950AE"/>
    <w:rsid w:val="64F52AEC"/>
    <w:rsid w:val="67A446FA"/>
    <w:rsid w:val="69844824"/>
    <w:rsid w:val="6FDC19FB"/>
    <w:rsid w:val="700E1116"/>
    <w:rsid w:val="7063536C"/>
    <w:rsid w:val="70C3013F"/>
    <w:rsid w:val="7A363361"/>
    <w:rsid w:val="97BFE4F9"/>
    <w:rsid w:val="FF7F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00" w:after="100"/>
      <w:jc w:val="left"/>
      <w:outlineLvl w:val="0"/>
    </w:pPr>
    <w:rPr>
      <w:b/>
      <w:bCs/>
      <w:kern w:val="44"/>
      <w:sz w:val="24"/>
      <w:szCs w:val="44"/>
    </w:rPr>
  </w:style>
  <w:style w:type="paragraph" w:styleId="3">
    <w:name w:val="heading 2"/>
    <w:basedOn w:val="1"/>
    <w:next w:val="4"/>
    <w:qFormat/>
    <w:uiPriority w:val="0"/>
    <w:pPr>
      <w:keepNext/>
      <w:numPr>
        <w:ilvl w:val="0"/>
        <w:numId w:val="2"/>
      </w:numPr>
      <w:outlineLvl w:val="1"/>
    </w:pPr>
    <w:rPr>
      <w:szCs w:val="20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numPr>
        <w:ilvl w:val="0"/>
        <w:numId w:val="3"/>
      </w:numPr>
      <w:spacing w:before="100" w:after="100"/>
      <w:jc w:val="left"/>
      <w:outlineLvl w:val="2"/>
    </w:pPr>
    <w:rPr>
      <w:bCs/>
      <w:szCs w:val="32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6">
    <w:name w:val="Document Map"/>
    <w:basedOn w:val="1"/>
    <w:link w:val="26"/>
    <w:autoRedefine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27"/>
    <w:autoRedefine/>
    <w:unhideWhenUsed/>
    <w:qFormat/>
    <w:uiPriority w:val="99"/>
    <w:pPr>
      <w:jc w:val="left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sz w:val="24"/>
    </w:rPr>
  </w:style>
  <w:style w:type="paragraph" w:styleId="9">
    <w:name w:val="Balloon Text"/>
    <w:basedOn w:val="1"/>
    <w:link w:val="30"/>
    <w:autoRedefine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qFormat/>
    <w:uiPriority w:val="39"/>
    <w:pPr>
      <w:tabs>
        <w:tab w:val="left" w:pos="840"/>
        <w:tab w:val="right" w:leader="dot" w:pos="8296"/>
      </w:tabs>
      <w:spacing w:line="360" w:lineRule="auto"/>
    </w:pPr>
    <w:rPr>
      <w:rFonts w:ascii="Times New Roman" w:hAnsi="Times New Roman" w:eastAsia="宋体" w:cs="Times New Roman"/>
      <w:sz w:val="24"/>
      <w:szCs w:val="20"/>
    </w:rPr>
  </w:style>
  <w:style w:type="paragraph" w:styleId="13">
    <w:name w:val="Subtitle"/>
    <w:basedOn w:val="1"/>
    <w:next w:val="1"/>
    <w:autoRedefine/>
    <w:qFormat/>
    <w:uiPriority w:val="0"/>
    <w:pPr>
      <w:numPr>
        <w:ilvl w:val="0"/>
        <w:numId w:val="4"/>
      </w:numPr>
      <w:spacing w:before="100" w:after="100"/>
      <w:jc w:val="left"/>
      <w:outlineLvl w:val="1"/>
    </w:pPr>
    <w:rPr>
      <w:rFonts w:ascii="Cambria" w:hAnsi="Cambria"/>
      <w:b/>
      <w:bCs/>
      <w:kern w:val="28"/>
      <w:szCs w:val="32"/>
    </w:rPr>
  </w:style>
  <w:style w:type="paragraph" w:styleId="14">
    <w:name w:val="toc 2"/>
    <w:basedOn w:val="1"/>
    <w:next w:val="1"/>
    <w:autoRedefine/>
    <w:unhideWhenUsed/>
    <w:qFormat/>
    <w:uiPriority w:val="39"/>
    <w:pPr>
      <w:ind w:left="420" w:leftChars="200"/>
    </w:pPr>
    <w:rPr>
      <w:sz w:val="24"/>
    </w:rPr>
  </w:style>
  <w:style w:type="paragraph" w:styleId="15">
    <w:name w:val="Title"/>
    <w:basedOn w:val="1"/>
    <w:next w:val="1"/>
    <w:autoRedefine/>
    <w:qFormat/>
    <w:uiPriority w:val="0"/>
    <w:pPr>
      <w:numPr>
        <w:ilvl w:val="0"/>
        <w:numId w:val="5"/>
      </w:numPr>
      <w:jc w:val="left"/>
      <w:outlineLvl w:val="0"/>
    </w:pPr>
    <w:rPr>
      <w:rFonts w:ascii="Cambria" w:hAnsi="Cambria"/>
      <w:bCs/>
      <w:szCs w:val="32"/>
    </w:rPr>
  </w:style>
  <w:style w:type="paragraph" w:styleId="16">
    <w:name w:val="annotation subject"/>
    <w:basedOn w:val="7"/>
    <w:next w:val="7"/>
    <w:link w:val="28"/>
    <w:autoRedefine/>
    <w:semiHidden/>
    <w:qFormat/>
    <w:uiPriority w:val="0"/>
    <w:rPr>
      <w:rFonts w:ascii="Calibri" w:hAnsi="Calibri" w:eastAsia="宋体" w:cs="Times New Roman"/>
      <w:b/>
      <w:bCs/>
    </w:rPr>
  </w:style>
  <w:style w:type="table" w:styleId="18">
    <w:name w:val="Table Grid"/>
    <w:basedOn w:val="1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FollowedHyperlink"/>
    <w:basedOn w:val="19"/>
    <w:autoRedefine/>
    <w:unhideWhenUsed/>
    <w:qFormat/>
    <w:uiPriority w:val="99"/>
    <w:rPr>
      <w:color w:val="800080"/>
      <w:u w:val="single"/>
    </w:rPr>
  </w:style>
  <w:style w:type="character" w:styleId="21">
    <w:name w:val="Hyperlink"/>
    <w:basedOn w:val="1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22">
    <w:name w:val="列表段落1"/>
    <w:basedOn w:val="1"/>
    <w:autoRedefine/>
    <w:qFormat/>
    <w:uiPriority w:val="34"/>
    <w:pPr>
      <w:ind w:firstLine="420" w:firstLineChars="200"/>
    </w:pPr>
  </w:style>
  <w:style w:type="paragraph" w:customStyle="1" w:styleId="23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b/>
      <w:bCs/>
      <w:kern w:val="0"/>
      <w:sz w:val="28"/>
      <w:szCs w:val="28"/>
    </w:rPr>
  </w:style>
  <w:style w:type="character" w:customStyle="1" w:styleId="24">
    <w:name w:val="页眉 Char"/>
    <w:basedOn w:val="19"/>
    <w:link w:val="11"/>
    <w:autoRedefine/>
    <w:qFormat/>
    <w:uiPriority w:val="99"/>
    <w:rPr>
      <w:sz w:val="18"/>
      <w:szCs w:val="18"/>
    </w:rPr>
  </w:style>
  <w:style w:type="character" w:customStyle="1" w:styleId="25">
    <w:name w:val="页脚 Char"/>
    <w:basedOn w:val="19"/>
    <w:link w:val="10"/>
    <w:autoRedefine/>
    <w:qFormat/>
    <w:uiPriority w:val="99"/>
    <w:rPr>
      <w:sz w:val="18"/>
      <w:szCs w:val="18"/>
    </w:rPr>
  </w:style>
  <w:style w:type="character" w:customStyle="1" w:styleId="26">
    <w:name w:val="文档结构图 Char"/>
    <w:basedOn w:val="19"/>
    <w:link w:val="6"/>
    <w:autoRedefine/>
    <w:semiHidden/>
    <w:qFormat/>
    <w:uiPriority w:val="99"/>
    <w:rPr>
      <w:rFonts w:ascii="宋体" w:eastAsia="宋体"/>
      <w:sz w:val="18"/>
      <w:szCs w:val="18"/>
    </w:rPr>
  </w:style>
  <w:style w:type="character" w:customStyle="1" w:styleId="27">
    <w:name w:val="批注文字 Char"/>
    <w:basedOn w:val="19"/>
    <w:link w:val="7"/>
    <w:autoRedefine/>
    <w:semiHidden/>
    <w:qFormat/>
    <w:uiPriority w:val="99"/>
  </w:style>
  <w:style w:type="character" w:customStyle="1" w:styleId="28">
    <w:name w:val="批注主题 Char"/>
    <w:basedOn w:val="27"/>
    <w:link w:val="16"/>
    <w:autoRedefine/>
    <w:semiHidden/>
    <w:qFormat/>
    <w:uiPriority w:val="0"/>
    <w:rPr>
      <w:rFonts w:ascii="Calibri" w:hAnsi="Calibri" w:eastAsia="宋体" w:cs="Times New Roman"/>
      <w:b/>
      <w:bCs/>
    </w:rPr>
  </w:style>
  <w:style w:type="paragraph" w:customStyle="1" w:styleId="29">
    <w:name w:val="P1"/>
    <w:autoRedefine/>
    <w:qFormat/>
    <w:uiPriority w:val="0"/>
    <w:pPr>
      <w:widowControl w:val="0"/>
      <w:adjustRightInd w:val="0"/>
      <w:spacing w:after="240" w:line="0" w:lineRule="atLeast"/>
      <w:ind w:left="2304" w:hanging="576"/>
      <w:jc w:val="both"/>
      <w:textAlignment w:val="baseline"/>
    </w:pPr>
    <w:rPr>
      <w:rFonts w:ascii="Times New Roman" w:hAnsi="Times New Roman" w:eastAsia="全真中明體" w:cs="Times New Roman"/>
      <w:spacing w:val="30"/>
      <w:sz w:val="24"/>
      <w:lang w:val="en-GB" w:eastAsia="zh-TW" w:bidi="ar-SA"/>
    </w:rPr>
  </w:style>
  <w:style w:type="character" w:customStyle="1" w:styleId="30">
    <w:name w:val="批注框文本 Char"/>
    <w:basedOn w:val="19"/>
    <w:link w:val="9"/>
    <w:autoRedefine/>
    <w:semiHidden/>
    <w:qFormat/>
    <w:uiPriority w:val="99"/>
    <w:rPr>
      <w:sz w:val="18"/>
      <w:szCs w:val="18"/>
    </w:rPr>
  </w:style>
  <w:style w:type="paragraph" w:customStyle="1" w:styleId="31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2">
    <w:name w:val="xl65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3">
    <w:name w:val="xl6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4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5">
    <w:name w:val="xl68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6">
    <w:name w:val="xl69"/>
    <w:basedOn w:val="1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7">
    <w:name w:val="xl70"/>
    <w:basedOn w:val="1"/>
    <w:autoRedefine/>
    <w:qFormat/>
    <w:uiPriority w:val="0"/>
    <w:pPr>
      <w:widowControl/>
      <w:shd w:val="clear" w:color="000000" w:fill="92D05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8">
    <w:name w:val="列出段落1"/>
    <w:basedOn w:val="1"/>
    <w:autoRedefine/>
    <w:qFormat/>
    <w:uiPriority w:val="34"/>
    <w:pPr>
      <w:ind w:left="720"/>
      <w:contextualSpacing/>
    </w:pPr>
    <w:rPr>
      <w:rFonts w:ascii="Calibri" w:hAnsi="Calibri" w:eastAsia="宋体" w:cs="Times New Roman"/>
    </w:rPr>
  </w:style>
  <w:style w:type="paragraph" w:customStyle="1" w:styleId="39">
    <w:name w:val="列出段落11"/>
    <w:basedOn w:val="1"/>
    <w:autoRedefine/>
    <w:qFormat/>
    <w:uiPriority w:val="34"/>
    <w:pPr>
      <w:ind w:left="720"/>
      <w:contextualSpacing/>
    </w:pPr>
    <w:rPr>
      <w:rFonts w:ascii="Calibri" w:hAnsi="Calibri" w:eastAsia="宋体" w:cs="Times New Roman"/>
    </w:rPr>
  </w:style>
  <w:style w:type="paragraph" w:customStyle="1" w:styleId="40">
    <w:name w:val="H2"/>
    <w:qFormat/>
    <w:uiPriority w:val="0"/>
    <w:pPr>
      <w:widowControl w:val="0"/>
      <w:adjustRightInd w:val="0"/>
      <w:spacing w:after="240" w:line="0" w:lineRule="atLeast"/>
      <w:textAlignment w:val="baseline"/>
    </w:pPr>
    <w:rPr>
      <w:rFonts w:ascii="Times New Roman" w:hAnsi="Times New Roman" w:eastAsia="全真中明體" w:cs="Times New Roman"/>
      <w:b/>
      <w:spacing w:val="20"/>
      <w:sz w:val="24"/>
      <w:lang w:val="en-GB" w:eastAsia="zh-TW" w:bidi="ar-SA"/>
    </w:rPr>
  </w:style>
  <w:style w:type="paragraph" w:customStyle="1" w:styleId="41">
    <w:name w:val="P2"/>
    <w:autoRedefine/>
    <w:qFormat/>
    <w:uiPriority w:val="0"/>
    <w:pPr>
      <w:widowControl w:val="0"/>
      <w:adjustRightInd w:val="0"/>
      <w:spacing w:after="240" w:line="0" w:lineRule="atLeast"/>
      <w:ind w:left="1728"/>
      <w:jc w:val="both"/>
      <w:textAlignment w:val="baseline"/>
    </w:pPr>
    <w:rPr>
      <w:rFonts w:ascii="Times New Roman" w:hAnsi="Times New Roman" w:eastAsia="全真中明體" w:cs="Times New Roman"/>
      <w:spacing w:val="20"/>
      <w:sz w:val="24"/>
      <w:lang w:val="en-GB" w:eastAsia="zh-TW" w:bidi="ar-SA"/>
    </w:rPr>
  </w:style>
  <w:style w:type="paragraph" w:customStyle="1" w:styleId="42">
    <w:name w:val="P3"/>
    <w:autoRedefine/>
    <w:qFormat/>
    <w:uiPriority w:val="0"/>
    <w:pPr>
      <w:widowControl w:val="0"/>
      <w:adjustRightInd w:val="0"/>
      <w:spacing w:after="240" w:line="0" w:lineRule="atLeast"/>
      <w:ind w:left="2880" w:hanging="576"/>
      <w:jc w:val="both"/>
      <w:textAlignment w:val="baseline"/>
    </w:pPr>
    <w:rPr>
      <w:rFonts w:ascii="Times New Roman" w:hAnsi="Times New Roman" w:eastAsia="全真中明體" w:cs="Times New Roman"/>
      <w:spacing w:val="20"/>
      <w:sz w:val="24"/>
      <w:lang w:val="en-GB" w:eastAsia="zh-TW" w:bidi="ar-SA"/>
    </w:rPr>
  </w:style>
  <w:style w:type="paragraph" w:customStyle="1" w:styleId="43">
    <w:name w:val="P5"/>
    <w:qFormat/>
    <w:uiPriority w:val="0"/>
    <w:pPr>
      <w:widowControl w:val="0"/>
      <w:adjustRightInd w:val="0"/>
      <w:spacing w:after="240" w:line="0" w:lineRule="atLeast"/>
      <w:ind w:left="2304"/>
      <w:jc w:val="both"/>
      <w:textAlignment w:val="baseline"/>
    </w:pPr>
    <w:rPr>
      <w:rFonts w:ascii="Times New Roman" w:hAnsi="Times New Roman" w:eastAsia="全真中明體" w:cs="Times New Roman"/>
      <w:spacing w:val="20"/>
      <w:sz w:val="24"/>
      <w:lang w:val="en-GB" w:eastAsia="zh-TW" w:bidi="ar-SA"/>
    </w:rPr>
  </w:style>
  <w:style w:type="paragraph" w:customStyle="1" w:styleId="44">
    <w:name w:val="P6"/>
    <w:qFormat/>
    <w:uiPriority w:val="0"/>
    <w:pPr>
      <w:widowControl w:val="0"/>
      <w:adjustRightInd w:val="0"/>
      <w:spacing w:after="240" w:line="0" w:lineRule="atLeast"/>
      <w:ind w:left="3456" w:hanging="576"/>
      <w:jc w:val="both"/>
      <w:textAlignment w:val="baseline"/>
    </w:pPr>
    <w:rPr>
      <w:rFonts w:ascii="Times New Roman" w:hAnsi="Times New Roman" w:eastAsia="全真中明體" w:cs="Times New Roman"/>
      <w:spacing w:val="20"/>
      <w:sz w:val="24"/>
      <w:lang w:val="en-GB" w:eastAsia="zh-TW" w:bidi="ar-SA"/>
    </w:rPr>
  </w:style>
  <w:style w:type="paragraph" w:customStyle="1" w:styleId="45">
    <w:name w:val="P7"/>
    <w:qFormat/>
    <w:uiPriority w:val="0"/>
    <w:pPr>
      <w:widowControl w:val="0"/>
      <w:tabs>
        <w:tab w:val="left" w:pos="576"/>
      </w:tabs>
      <w:adjustRightInd w:val="0"/>
      <w:spacing w:after="240" w:line="0" w:lineRule="atLeast"/>
      <w:ind w:left="1728" w:hanging="1728"/>
      <w:jc w:val="both"/>
      <w:textAlignment w:val="baseline"/>
    </w:pPr>
    <w:rPr>
      <w:rFonts w:ascii="Times New Roman" w:hAnsi="Times New Roman" w:eastAsia="全真中明體" w:cs="Times New Roman"/>
      <w:spacing w:val="20"/>
      <w:sz w:val="24"/>
      <w:lang w:val="en-GB" w:eastAsia="zh-TW" w:bidi="ar-SA"/>
    </w:rPr>
  </w:style>
  <w:style w:type="paragraph" w:customStyle="1" w:styleId="46">
    <w:name w:val="H1"/>
    <w:qFormat/>
    <w:uiPriority w:val="0"/>
    <w:pPr>
      <w:widowControl w:val="0"/>
      <w:adjustRightInd w:val="0"/>
      <w:spacing w:after="240" w:line="0" w:lineRule="atLeast"/>
      <w:textAlignment w:val="baseline"/>
    </w:pPr>
    <w:rPr>
      <w:rFonts w:ascii="Times New Roman" w:hAnsi="Times New Roman" w:eastAsia="全真中明體" w:cs="Times New Roman"/>
      <w:b/>
      <w:caps/>
      <w:spacing w:val="20"/>
      <w:sz w:val="24"/>
      <w:lang w:val="en-GB" w:eastAsia="zh-TW" w:bidi="ar-SA"/>
    </w:rPr>
  </w:style>
  <w:style w:type="paragraph" w:styleId="47">
    <w:name w:val="No Spacing"/>
    <w:qFormat/>
    <w:uiPriority w:val="1"/>
    <w:pPr>
      <w:widowControl w:val="0"/>
      <w:jc w:val="both"/>
    </w:pPr>
    <w:rPr>
      <w:rFonts w:ascii="Times New Roman" w:hAnsi="Times New Roman" w:eastAsia="仿宋" w:cs="Times New Roman"/>
      <w:spacing w:val="-10"/>
      <w:kern w:val="18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18</Pages>
  <Words>1603</Words>
  <Characters>1970</Characters>
  <Lines>100</Lines>
  <Paragraphs>28</Paragraphs>
  <TotalTime>0</TotalTime>
  <ScaleCrop>false</ScaleCrop>
  <LinksUpToDate>false</LinksUpToDate>
  <CharactersWithSpaces>2068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2016-07-01T03:02:00Z</dcterms:created>
  <dc:creator>Administrator</dc:creator>
  <cp:lastModifiedBy>bella </cp:lastModifiedBy>
  <cp:lastPrinted>2016-05-30T15:03:00Z</cp:lastPrinted>
  <dcterms:modified xsi:type="dcterms:W3CDTF">2025-08-18T02:54:56Z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F2038A007A664722B989C07E0BF88A9B_13</vt:lpwstr>
  </property>
  <property fmtid="{D5CDD505-2E9C-101B-9397-08002B2CF9AE}" pid="4" name="KSOTemplateDocerSaveRecord">
    <vt:lpwstr>eyJoZGlkIjoiNGZkYWZhNzk3OWU0YzczZmM4MzcxOGUzNGUxZDU4ODkiLCJ1c2VySWQiOiI1NDgxMTIxNTAifQ==</vt:lpwstr>
  </property>
</Properties>
</file>