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440204-2023-00118</w:t>
      </w:r>
    </w:p>
    <w:p>
      <w:pPr>
        <w:jc w:val="center"/>
      </w:pPr>
      <w:r>
        <w:rPr>
          <w:b/>
          <w:sz w:val="24"/>
        </w:rPr>
        <w:t>采购项目编号：</w:t>
      </w:r>
      <w:r>
        <w:rPr>
          <w:b/>
          <w:sz w:val="24"/>
        </w:rPr>
        <w:t>SGJX221290FG</w:t>
      </w:r>
    </w:p>
    <w:p>
      <w:pPr>
        <w:jc w:val="center"/>
      </w:pPr>
      <w:r>
        <w:rPr>
          <w:b/>
          <w:sz w:val="24"/>
        </w:rPr>
        <w:t>项目名称：</w:t>
      </w:r>
      <w:r>
        <w:rPr>
          <w:b/>
          <w:sz w:val="24"/>
        </w:rPr>
        <w:t>2023年韶关市公安局浈江分局交通警察大队交通管理清障拯救服务项目</w:t>
      </w:r>
    </w:p>
    <w:p>
      <w:pPr>
        <w:jc w:val="center"/>
      </w:pPr>
      <w:r>
        <w:rPr>
          <w:b/>
          <w:sz w:val="24"/>
        </w:rPr>
        <w:t>采购人：</w:t>
      </w:r>
      <w:r>
        <w:rPr>
          <w:b/>
          <w:sz w:val="24"/>
        </w:rPr>
        <w:t>韶关市公安局浈江分局</w:t>
      </w:r>
    </w:p>
    <w:p>
      <w:pPr>
        <w:jc w:val="center"/>
      </w:pPr>
      <w:r>
        <w:rPr>
          <w:b/>
          <w:sz w:val="24"/>
        </w:rPr>
        <w:t>采购代理机构：</w:t>
      </w:r>
      <w:r>
        <w:rPr>
          <w:b/>
          <w:sz w:val="24"/>
        </w:rPr>
        <w:t>韶关市君信招标代理有限公司</w:t>
      </w:r>
    </w:p>
    <w:p>
      <w:pPr>
        <w:ind w:firstLine="480"/>
      </w:pPr>
    </w:p>
    <w:p>
      <w:r>
        <w:rPr/>
        <w:t xml:space="preserve"> </w:t>
      </w:r>
    </w:p>
    <w:p/>
    <w:p>
      <w:pPr>
        <w:jc w:val="center"/>
      </w:pPr>
      <w:r>
        <w:rPr>
          <w:b/>
          <w:sz w:val="36"/>
        </w:rPr>
        <w:t>第一章投标邀请</w:t>
      </w:r>
    </w:p>
    <w:p>
      <w:pPr>
        <w:ind w:firstLine="480"/>
      </w:pPr>
      <w:r>
        <w:rPr/>
        <w:t>韶关市君信招标代理有限公司</w:t>
      </w:r>
      <w:r>
        <w:rPr/>
        <w:t>受</w:t>
      </w:r>
      <w:r>
        <w:rPr/>
        <w:t>韶关市公安局浈江分局</w:t>
      </w:r>
      <w:r>
        <w:rPr/>
        <w:t>的委托，采用</w:t>
      </w:r>
      <w:r>
        <w:rPr/>
        <w:t>公开招标</w:t>
      </w:r>
      <w:r>
        <w:rPr/>
        <w:t>方式组织采购</w:t>
      </w:r>
      <w:r>
        <w:rPr/>
        <w:t>2023年韶关市公安局浈江分局交通警察大队交通管理清障拯救服务项目</w:t>
      </w:r>
      <w:r>
        <w:rPr/>
        <w:t>。欢迎符合资格条件的国内供应商参加投标。</w:t>
      </w:r>
    </w:p>
    <w:p>
      <w:r>
        <w:rPr>
          <w:b/>
          <w:sz w:val="28"/>
        </w:rPr>
        <w:t>一.项目概述</w:t>
      </w:r>
    </w:p>
    <w:p>
      <w:r>
        <w:rPr>
          <w:b/>
          <w:sz w:val="24"/>
        </w:rPr>
        <w:t>1.名称与编号</w:t>
      </w:r>
    </w:p>
    <w:p>
      <w:pPr>
        <w:ind w:firstLine="480"/>
      </w:pPr>
      <w:r>
        <w:rPr/>
        <w:t>项目名称：</w:t>
      </w:r>
      <w:r>
        <w:rPr/>
        <w:t>2023年韶关市公安局浈江分局交通警察大队交通管理清障拯救服务项目</w:t>
      </w:r>
    </w:p>
    <w:p>
      <w:pPr>
        <w:ind w:firstLine="480"/>
      </w:pPr>
      <w:r>
        <w:rPr/>
        <w:t>采购计划编号：</w:t>
      </w:r>
      <w:r>
        <w:rPr/>
        <w:t>440204-2023-00118</w:t>
      </w:r>
    </w:p>
    <w:p>
      <w:pPr>
        <w:ind w:firstLine="480"/>
      </w:pPr>
      <w:r>
        <w:rPr/>
        <w:t>采购项目编号：</w:t>
      </w:r>
      <w:r>
        <w:rPr/>
        <w:t>SGJX221290FG</w:t>
      </w:r>
    </w:p>
    <w:p>
      <w:pPr>
        <w:ind w:firstLine="480"/>
      </w:pPr>
      <w:r>
        <w:rPr/>
        <w:t>采购方式：</w:t>
      </w:r>
      <w:r>
        <w:rPr/>
        <w:t>公开招标</w:t>
      </w:r>
    </w:p>
    <w:p>
      <w:pPr>
        <w:ind w:firstLine="480"/>
      </w:pPr>
      <w:r>
        <w:rPr/>
        <w:t>预算金额：</w:t>
      </w:r>
      <w:r>
        <w:rPr/>
        <w:t>2,100,000.00</w:t>
      </w:r>
      <w:r>
        <w:rPr/>
        <w:t>元</w:t>
      </w:r>
    </w:p>
    <w:p>
      <w:r>
        <w:rPr>
          <w:b/>
          <w:sz w:val="24"/>
        </w:rPr>
        <w:t>2.项目内容及需求情况（采购项目技术规格、参数及要求）</w:t>
      </w:r>
    </w:p>
    <w:p>
      <w:pPr>
        <w:ind w:firstLine="480"/>
      </w:pPr>
    </w:p>
    <w:p/>
    <w:p>
      <w:r>
        <w:rPr/>
        <w:t>采购包1(2023年韶关市公安局浈江分局交通警察大队交通管理清障拯救服务项目):</w:t>
      </w:r>
    </w:p>
    <w:p>
      <w:r>
        <w:rPr/>
        <w:t>采购包预算金额：2,100,000.00元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2023年韶关市公安局浈江分局交通警察大队交通管理清障拯救服务项目</w:t>
            </w:r>
          </w:p>
        </w:tc>
        <w:tc>
          <w:tcPr>
            <w:tcW w:type="dxa" w:w="977"/>
          </w:tcPr>
          <w:p>
            <w:r>
              <w:rPr/>
              <w:t>1(项)</w:t>
            </w:r>
          </w:p>
        </w:tc>
        <w:tc>
          <w:tcPr>
            <w:tcW w:type="dxa" w:w="977"/>
          </w:tcPr>
          <w:p>
            <w:r>
              <w:rPr/>
              <w:t>详见第二章</w:t>
            </w:r>
          </w:p>
        </w:tc>
        <w:tc>
          <w:tcPr>
            <w:tcW w:type="dxa" w:w="977"/>
          </w:tcPr>
          <w:p>
            <w:r>
              <w:rPr/>
              <w:t>2,100,000.00</w:t>
            </w:r>
          </w:p>
        </w:tc>
        <w:tc>
          <w:tcPr>
            <w:tcW w:type="dxa" w:w="977"/>
          </w:tcPr>
          <w:p>
            <w:r>
              <w:rPr/>
              <w:t>否</w:t>
            </w:r>
          </w:p>
        </w:tc>
      </w:tr>
    </w:tbl>
    <w:p/>
    <w:p>
      <w:r>
        <w:rPr/>
        <w:t>本采购包不接受联合体投标</w:t>
      </w:r>
    </w:p>
    <w:p/>
    <w:p>
      <w:r>
        <w:rPr/>
        <w:t>合同履行期限：合同所约定的全部义务履行完毕之日止。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供有效的营业执照（或事业法人登记证或身份证等相关证明）复印件。分支机构投标的，须提供总公司（或其法人机构）和分支机构营业执照复印件，及总公司（或其法人机构）出具给分支机构的授权书。</w:t>
      </w:r>
    </w:p>
    <w:p/>
    <w:p>
      <w:r>
        <w:rPr/>
        <w:t>2）有依法缴纳税收和社会保障资金的良好记录：投标时提供《资格条件承诺函》。</w:t>
      </w:r>
    </w:p>
    <w:p/>
    <w:p>
      <w:r>
        <w:rPr/>
        <w:t>3）具有良好的商业信誉和健全的财务会计制度：投标时提供《资格条件承诺函》。</w:t>
      </w:r>
    </w:p>
    <w:p/>
    <w:p>
      <w:r>
        <w:rPr/>
        <w:t>4）履行合同所必需的设备和专业技术能力：投标时提供《资格条件承诺函》。</w:t>
      </w:r>
    </w:p>
    <w:p/>
    <w:p>
      <w:r>
        <w:rPr/>
        <w:t>5）参加采购活动前3年内，在经营活动中没有重大违法记录：投标时提供《资格条件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采购包1（2023年韶关市公安局浈江分局交通警察大队交通管理清障拯救服务项目）：</w:t>
      </w:r>
      <w:r>
        <w:rPr/>
        <w:t>本项目整体专门面向小微企业，小微企业须符合本项目采购标的对应行业（交通运输业）的政策划分标准。监狱企业、残疾人福利单位视同小型、微型企业。【注：投标时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采购包1（2023年韶关市公安局浈江分局交通警察大队交通管理清障拯救服务项目）：</w:t>
      </w:r>
    </w:p>
    <w:p/>
    <w:p>
      <w:r>
        <w:rPr/>
        <w:t>1)投标人未被列入“信用中国”网站(www.creditchina.gov.cn)“失信被执行人或重大税收违法失信主体”记录名单；不处于中国政府采购网(www.ccgp.gov.cn)“政府采购严重违法失信行为信息记录”中的禁止参加政府采购活动期间。（以采购代理机构于投标（响应）截止时间当天查询结果为准，如相关失信记录已失效，投标人需提供相关证明资料）。</w:t>
      </w:r>
    </w:p>
    <w:p/>
    <w:p>
      <w:r>
        <w:rPr/>
        <w:t>2)投标（响应）时提供投标（报价）函。单位负责人为同一人或者存在直接控股、管理关系的不同供应商，不得同时参加本采购项目（或采购包）投标（响应）。为本项目提供整体设计、规范编制或者项目管理、监理、检测等服务的供应商，不得再参与本项目投标（响应）。</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韶关市君信招标代理有限公司网站（http://www.junxinzbgs.com）</w:t>
      </w:r>
    </w:p>
    <w:p>
      <w:r>
        <w:rPr>
          <w:b/>
          <w:sz w:val="28"/>
        </w:rPr>
        <w:t>六.本项目联系方式：</w:t>
      </w:r>
    </w:p>
    <w:p>
      <w:r>
        <w:rPr>
          <w:b/>
          <w:sz w:val="24"/>
        </w:rPr>
        <w:t>1.采购人信息</w:t>
      </w:r>
    </w:p>
    <w:p>
      <w:pPr>
        <w:ind w:firstLine="480"/>
      </w:pPr>
      <w:r>
        <w:rPr/>
        <w:t>名称：</w:t>
      </w:r>
      <w:r>
        <w:rPr/>
        <w:t>韶关市公安局浈江分局</w:t>
      </w:r>
    </w:p>
    <w:p>
      <w:pPr>
        <w:ind w:firstLine="480"/>
      </w:pPr>
      <w:r>
        <w:rPr/>
        <w:t>地址：</w:t>
      </w:r>
      <w:r>
        <w:rPr/>
        <w:t>韶关市浈江区复兴路一号</w:t>
      </w:r>
    </w:p>
    <w:p>
      <w:pPr>
        <w:ind w:firstLine="480"/>
      </w:pPr>
      <w:r>
        <w:rPr/>
        <w:t>联系方式：</w:t>
      </w:r>
      <w:r>
        <w:rPr/>
        <w:t>0751-8462807</w:t>
      </w:r>
    </w:p>
    <w:p>
      <w:r>
        <w:rPr>
          <w:b/>
          <w:sz w:val="24"/>
        </w:rPr>
        <w:t>2.采购代理机构信息</w:t>
      </w:r>
    </w:p>
    <w:p>
      <w:pPr>
        <w:ind w:firstLine="480"/>
      </w:pPr>
      <w:r>
        <w:rPr/>
        <w:t>名称：</w:t>
      </w:r>
      <w:r>
        <w:rPr/>
        <w:t>韶关市君信招标代理有限公司</w:t>
      </w:r>
    </w:p>
    <w:p>
      <w:pPr>
        <w:ind w:firstLine="480"/>
      </w:pPr>
      <w:r>
        <w:rPr/>
        <w:t>地址：</w:t>
      </w:r>
      <w:r>
        <w:rPr/>
        <w:t>广东省韶关市浈江区金汇大道88号鑫金汇建材家居广场条铺2栋125号</w:t>
      </w:r>
    </w:p>
    <w:p>
      <w:pPr>
        <w:ind w:firstLine="480"/>
      </w:pPr>
      <w:r>
        <w:rPr/>
        <w:t>联系方式：</w:t>
      </w:r>
      <w:r>
        <w:rPr/>
        <w:t>0751-8888552</w:t>
      </w:r>
    </w:p>
    <w:p>
      <w:r>
        <w:rPr>
          <w:b/>
          <w:sz w:val="24"/>
        </w:rPr>
        <w:t>3.项目联系方式</w:t>
      </w:r>
    </w:p>
    <w:p>
      <w:pPr>
        <w:ind w:firstLine="480"/>
      </w:pPr>
      <w:r>
        <w:rPr/>
        <w:t>项目联系人：</w:t>
      </w:r>
      <w:r>
        <w:rPr/>
        <w:t>巫小姐</w:t>
      </w:r>
    </w:p>
    <w:p>
      <w:pPr>
        <w:ind w:firstLine="480"/>
      </w:pPr>
      <w:r>
        <w:rPr/>
        <w:t>电话：</w:t>
      </w:r>
      <w:r>
        <w:rPr/>
        <w:t>0751-8888552</w:t>
      </w:r>
    </w:p>
    <w:p>
      <w:r>
        <w:rPr>
          <w:b/>
          <w:sz w:val="24"/>
        </w:rPr>
        <w:t>4.技术支持联系方式</w:t>
      </w:r>
    </w:p>
    <w:p>
      <w:pPr>
        <w:ind w:firstLine="480"/>
      </w:pPr>
      <w:r>
        <w:rPr/>
        <w:t>云平台联系方式：020-88696588</w:t>
      </w:r>
    </w:p>
    <w:p>
      <w:r>
        <w:rPr/>
        <w:t>采购代理机构：</w:t>
      </w:r>
      <w:r>
        <w:rPr/>
        <w:t>韶关市君信招标代理有限公司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t xml:space="preserve">  </w:t>
      </w:r>
      <w:r>
        <w:rPr>
          <w:sz w:val="21"/>
        </w:rPr>
        <w:t>韶关市公安局浈江分局交通警察大队拟通过公开招标的方式，择优选择服务商提供辖区内所有交通事故车辆、交通违法车辆、交通警（保）卫、政府重大型活动的车辆拖吊及车辆保管服务；履行期限为自合同签订之日起1年。本项目一年的采购预算为人民币2,100,000.00元，最终按实际发生次数结算。</w:t>
      </w:r>
    </w:p>
    <w:p>
      <w:pPr>
        <w:jc w:val="both"/>
      </w:pPr>
      <w:r>
        <w:rPr>
          <w:b/>
          <w:sz w:val="21"/>
        </w:rPr>
        <w:t>二、采购项目服务范围及内容</w:t>
      </w:r>
    </w:p>
    <w:tbl>
      <w:tblPr>
        <w:tblW w:w="0" w:type="auto"/>
        <w:tblBorders>
          <w:top w:val="none" w:color="000000" w:sz="4"/>
          <w:left w:val="none" w:color="000000" w:sz="4"/>
          <w:bottom w:val="none" w:color="000000" w:sz="4"/>
          <w:right w:val="none" w:color="000000" w:sz="4"/>
          <w:insideH w:val="none"/>
          <w:insideV w:val="none"/>
        </w:tblBorders>
      </w:tblPr>
      <w:tblGrid>
        <w:gridCol w:w="578"/>
        <w:gridCol w:w="4341"/>
        <w:gridCol w:w="642"/>
        <w:gridCol w:w="1388"/>
        <w:gridCol w:w="1348"/>
      </w:tblGrid>
      <w:tr>
        <w:tc>
          <w:tcPr>
            <w:tcW w:type="dxa" w:w="578"/>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4341"/>
            <w:tcBorders>
              <w:top w:val="single" w:color="000000" w:sz="4"/>
              <w:left w:val="single" w:color="000000" w:sz="4"/>
              <w:bottom w:val="single" w:color="000000" w:sz="4"/>
              <w:right w:val="single" w:color="000000" w:sz="4"/>
            </w:tcBorders>
            <w:vAlign w:val="top"/>
          </w:tcPr>
          <w:p>
            <w:pPr>
              <w:jc w:val="center"/>
            </w:pPr>
            <w:r>
              <w:rPr>
                <w:b/>
                <w:sz w:val="21"/>
              </w:rPr>
              <w:t>采购服务范围及内容</w:t>
            </w:r>
          </w:p>
        </w:tc>
        <w:tc>
          <w:tcPr>
            <w:tcW w:type="dxa" w:w="642"/>
            <w:tcBorders>
              <w:top w:val="single" w:color="000000" w:sz="4"/>
              <w:left w:val="single" w:color="000000" w:sz="4"/>
              <w:bottom w:val="single" w:color="000000" w:sz="4"/>
              <w:right w:val="single" w:color="000000" w:sz="4"/>
            </w:tcBorders>
            <w:vAlign w:val="top"/>
          </w:tcPr>
          <w:p>
            <w:pPr>
              <w:jc w:val="center"/>
            </w:pPr>
            <w:r>
              <w:rPr>
                <w:b/>
                <w:sz w:val="21"/>
              </w:rPr>
              <w:t>数量</w:t>
            </w:r>
          </w:p>
        </w:tc>
        <w:tc>
          <w:tcPr>
            <w:tcW w:type="dxa" w:w="1388"/>
            <w:tcBorders>
              <w:top w:val="single" w:color="000000" w:sz="4"/>
              <w:left w:val="single" w:color="000000" w:sz="4"/>
              <w:bottom w:val="single" w:color="000000" w:sz="4"/>
              <w:right w:val="single" w:color="000000" w:sz="4"/>
            </w:tcBorders>
            <w:vAlign w:val="top"/>
          </w:tcPr>
          <w:p>
            <w:pPr>
              <w:jc w:val="center"/>
            </w:pPr>
            <w:r>
              <w:rPr>
                <w:b/>
                <w:sz w:val="21"/>
              </w:rPr>
              <w:t>预算金额（元）</w:t>
            </w:r>
          </w:p>
        </w:tc>
        <w:tc>
          <w:tcPr>
            <w:tcW w:type="dxa" w:w="1348"/>
            <w:tcBorders>
              <w:top w:val="single" w:color="000000" w:sz="4"/>
              <w:left w:val="single" w:color="000000" w:sz="4"/>
              <w:bottom w:val="single" w:color="000000" w:sz="4"/>
              <w:right w:val="single" w:color="000000" w:sz="4"/>
            </w:tcBorders>
            <w:vAlign w:val="top"/>
          </w:tcPr>
          <w:p>
            <w:pPr>
              <w:jc w:val="center"/>
            </w:pPr>
            <w:r>
              <w:rPr>
                <w:b/>
                <w:sz w:val="21"/>
              </w:rPr>
              <w:t>服务期限</w:t>
            </w:r>
          </w:p>
        </w:tc>
      </w:tr>
      <w:tr>
        <w:tc>
          <w:tcPr>
            <w:tcW w:type="dxa" w:w="57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341"/>
            <w:tcBorders>
              <w:top w:val="none" w:color="000000" w:sz="4"/>
              <w:left w:val="single" w:color="000000" w:sz="4"/>
              <w:bottom w:val="single" w:color="000000" w:sz="4"/>
              <w:right w:val="single" w:color="000000" w:sz="4"/>
            </w:tcBorders>
            <w:vAlign w:val="top"/>
          </w:tcPr>
          <w:p>
            <w:pPr>
              <w:jc w:val="center"/>
            </w:pPr>
            <w:r>
              <w:rPr>
                <w:sz w:val="21"/>
              </w:rPr>
              <w:t>韶关市公安局浈江分局交通警察大队</w:t>
            </w:r>
            <w:r>
              <w:rPr>
                <w:sz w:val="21"/>
              </w:rPr>
              <w:t>管辖范围内</w:t>
            </w:r>
            <w:r>
              <w:rPr>
                <w:sz w:val="21"/>
              </w:rPr>
              <w:t>的所有交通事故车辆、交通违法车辆、交通警（保）卫、政府重大型活动的车辆拖吊及车辆保管服务。</w:t>
            </w:r>
          </w:p>
        </w:tc>
        <w:tc>
          <w:tcPr>
            <w:tcW w:type="dxa" w:w="642"/>
            <w:tcBorders>
              <w:top w:val="none" w:color="000000" w:sz="4"/>
              <w:left w:val="single" w:color="000000" w:sz="4"/>
              <w:bottom w:val="single" w:color="000000" w:sz="4"/>
              <w:right w:val="single" w:color="000000" w:sz="4"/>
            </w:tcBorders>
            <w:vAlign w:val="top"/>
          </w:tcPr>
          <w:p>
            <w:pPr>
              <w:jc w:val="center"/>
            </w:pPr>
            <w:r>
              <w:rPr>
                <w:sz w:val="21"/>
              </w:rPr>
              <w:t>1项</w:t>
            </w:r>
          </w:p>
        </w:tc>
        <w:tc>
          <w:tcPr>
            <w:tcW w:type="dxa" w:w="1388"/>
            <w:tcBorders>
              <w:top w:val="none" w:color="000000" w:sz="4"/>
              <w:left w:val="single" w:color="000000" w:sz="4"/>
              <w:bottom w:val="single" w:color="000000" w:sz="4"/>
              <w:right w:val="single" w:color="000000" w:sz="4"/>
            </w:tcBorders>
            <w:vAlign w:val="top"/>
          </w:tcPr>
          <w:p>
            <w:pPr>
              <w:jc w:val="center"/>
            </w:pPr>
            <w:r>
              <w:rPr>
                <w:sz w:val="21"/>
              </w:rPr>
              <w:t>2,100,000.00</w:t>
            </w:r>
          </w:p>
          <w:p>
            <w:pPr>
              <w:jc w:val="center"/>
            </w:pPr>
            <w:r>
              <w:rPr>
                <w:sz w:val="21"/>
              </w:rPr>
              <w:t>（最终按实际发生次数结算）</w:t>
            </w:r>
          </w:p>
        </w:tc>
        <w:tc>
          <w:tcPr>
            <w:tcW w:type="dxa" w:w="1348"/>
            <w:tcBorders>
              <w:top w:val="none" w:color="000000" w:sz="4"/>
              <w:left w:val="single" w:color="000000" w:sz="4"/>
              <w:bottom w:val="single" w:color="000000" w:sz="4"/>
              <w:right w:val="single" w:color="000000" w:sz="4"/>
            </w:tcBorders>
            <w:vAlign w:val="top"/>
          </w:tcPr>
          <w:p>
            <w:pPr>
              <w:jc w:val="center"/>
            </w:pPr>
            <w:r>
              <w:rPr>
                <w:sz w:val="21"/>
              </w:rPr>
              <w:t>自合同签订之日起</w:t>
            </w:r>
            <w:r>
              <w:rPr>
                <w:sz w:val="21"/>
              </w:rPr>
              <w:t>1年。</w:t>
            </w:r>
          </w:p>
        </w:tc>
      </w:tr>
    </w:tbl>
    <w:p>
      <w:pPr>
        <w:jc w:val="both"/>
      </w:pPr>
      <w:r>
        <w:rPr>
          <w:sz w:val="21"/>
        </w:rPr>
        <w:t>注：</w:t>
      </w:r>
      <w:r>
        <w:rPr>
          <w:sz w:val="21"/>
        </w:rPr>
        <w:t>1、开标时投标下浮率超过有效报价区间的为无效投标；</w:t>
      </w:r>
    </w:p>
    <w:p>
      <w:pPr>
        <w:jc w:val="both"/>
      </w:pPr>
      <w:r>
        <w:rPr>
          <w:sz w:val="21"/>
        </w:rPr>
        <w:t>2、投标人必须对所投项目的全部内容进行投标报价，如有缺漏，将导致投标无效。</w:t>
      </w:r>
    </w:p>
    <w:p>
      <w:pPr>
        <w:jc w:val="both"/>
      </w:pPr>
    </w:p>
    <w:p/>
    <w:p>
      <w:pPr>
        <w:ind w:firstLine="480"/>
      </w:pPr>
    </w:p>
    <w:p/>
    <w:p>
      <w:r>
        <w:rPr/>
        <w:t>采购包1（2023年韶关市公安局浈江分局交通警察大队交通管理清障拯救服务项目）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自合同签订之日起1年。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本项目具体以实际发生费用结算。2.交通违法车辆拖吊及车辆保管、交通事故车辆保管服务费用按月结算，中标人于每月10日前向采购人提出上月服务情况明细清单，经采购人审核通过之日起10个工作日内由采购人统一向韶关市浈江区财政申请财政直接支付手续。3.中标人应在采购人办理审核通过手续并接到相关通知后3个工作日内提供等额的正式发票给采购人，以便采购人及时办理支付手续，且收款方、出具发票方、合同乙方均必须与中标人名称一致；4.因采购人使用的是财政性资金，采购人在前款第2、3点规定的付款时间为向政府采购支付部门提出办理财政支付申请手续的时间（不含政府财政支付部门审核的时间），在规定时间内提出支付申请手续后即视为采购人已经按期支付。5.付款方式：采用转账形式。</w:t>
            </w:r>
          </w:p>
        </w:tc>
      </w:tr>
      <w:tr>
        <w:tc>
          <w:tcPr>
            <w:tcW w:type="dxa" w:w="4153"/>
          </w:tcPr>
          <w:p>
            <w:r>
              <w:rPr/>
              <w:t>验收要求</w:t>
            </w:r>
          </w:p>
        </w:tc>
        <w:tc>
          <w:tcPr>
            <w:tcW w:type="dxa" w:w="4153"/>
          </w:tcPr>
          <w:p/>
          <w:p/>
          <w:p/>
          <w:p>
            <w:r>
              <w:rPr/>
              <w:t>1期：按国家标准和行业规范及招标文件、采购合同规定进行验收。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投标资料说明，投标人为分支机构并取得总公司（或其法人机构）有效授权的，总公司（或其法人机构）具备的相关资质证书及人员资质可视为分公司具有同等资质。</w:t>
            </w:r>
          </w:p>
        </w:tc>
      </w:tr>
    </w:tbl>
    <w:p/>
    <w:p>
      <w:r>
        <w:rPr/>
        <w:t>其他商务需求</w:t>
      </w:r>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报价要求</w:t>
            </w:r>
          </w:p>
        </w:tc>
        <w:tc>
          <w:tcPr>
            <w:tcW w:type="dxa" w:w="2076"/>
          </w:tcPr>
          <w:p>
            <w:pPr>
              <w:jc w:val="left"/>
            </w:pPr>
            <w:r>
              <w:rPr/>
              <w:t>1.投标人投标报价采用投报“下浮率（%）”的方式，保留两位小数填写。下浮后的金额四舍五入保留小数点后两位。《普通公路、城市道路交通违法车辆拖车服务收费标准》、《普通公路、城市道路事故车辆拖车服务收费标准》、《交通违法、肇事车辆停放保管服务收费标准》、《普通公路、城市道路事故车辆清障（路面清理）服务收费标准》均按所投报的下浮率统一计算收费。 2.实际收费：（《普通公路、城市道路交通违法车辆拖车服务收费标准》、《普通公路、城市道路事故车辆拖车服务收费标准》、《交通违法、肇事车辆停放保管服务收费标准》、《普通公路、城市道路事故车辆清障（路面清理）服务收费标准》）均为按上述4个表格的收费标准下浮后计算，即实际服务收费＝上述收费标准×（1-投标下浮率）。 3.其中停车保管服务的收费，采购人只支付法律规定的时间内所产生的费用。 4.投标人投标时应按照统一的整体下浮率进行报价，不得报出多个下浮率，也不得进行分项报价。</w:t>
            </w:r>
          </w:p>
        </w:tc>
      </w:tr>
      <w:tr>
        <w:tc>
          <w:tcPr>
            <w:tcW w:type="dxa" w:w="2076"/>
          </w:tcPr>
          <w:p>
            <w:pPr>
              <w:jc w:val="center"/>
            </w:pPr>
          </w:p>
        </w:tc>
        <w:tc>
          <w:tcPr>
            <w:tcW w:type="dxa" w:w="2076"/>
          </w:tcPr>
          <w:p>
            <w:pPr>
              <w:jc w:val="center"/>
            </w:pPr>
            <w:r>
              <w:rPr/>
              <w:t>2</w:t>
            </w:r>
          </w:p>
        </w:tc>
        <w:tc>
          <w:tcPr>
            <w:tcW w:type="dxa" w:w="2076"/>
          </w:tcPr>
          <w:p>
            <w:pPr>
              <w:jc w:val="left"/>
            </w:pPr>
            <w:r>
              <w:rPr/>
              <w:t>绩效评价指标要求</w:t>
            </w:r>
          </w:p>
        </w:tc>
        <w:tc>
          <w:tcPr>
            <w:tcW w:type="dxa" w:w="2076"/>
          </w:tcPr>
          <w:p>
            <w:pPr>
              <w:jc w:val="left"/>
            </w:pPr>
            <w:r>
              <w:rPr/>
              <w:t>1.中标人必须严格按要求期限独立完成拖车及车辆保管工作，不得无故延误拖车及车辆保管时间，特殊情况需报告采购人，经采购人批准后方可根据实际情况考虑适当延长拖车及车辆保管时间。 2.一年内累计两次拒绝接受委托任务，采购人将取消中标人的服务资格，终止委托服务合同。</w:t>
            </w:r>
          </w:p>
        </w:tc>
      </w:tr>
      <w:tr>
        <w:tc>
          <w:tcPr>
            <w:tcW w:type="dxa" w:w="2076"/>
          </w:tcPr>
          <w:p>
            <w:pPr>
              <w:jc w:val="center"/>
            </w:pPr>
          </w:p>
        </w:tc>
        <w:tc>
          <w:tcPr>
            <w:tcW w:type="dxa" w:w="2076"/>
          </w:tcPr>
          <w:p>
            <w:pPr>
              <w:jc w:val="center"/>
            </w:pPr>
            <w:r>
              <w:rPr/>
              <w:t>3</w:t>
            </w:r>
          </w:p>
        </w:tc>
        <w:tc>
          <w:tcPr>
            <w:tcW w:type="dxa" w:w="2076"/>
          </w:tcPr>
          <w:p>
            <w:pPr>
              <w:jc w:val="left"/>
            </w:pPr>
            <w:r>
              <w:rPr/>
              <w:t>其他要求</w:t>
            </w:r>
          </w:p>
        </w:tc>
        <w:tc>
          <w:tcPr>
            <w:tcW w:type="dxa" w:w="2076"/>
          </w:tcPr>
          <w:p>
            <w:pPr>
              <w:jc w:val="left"/>
            </w:pPr>
            <w:r>
              <w:rPr/>
              <w:t>1.中标人应当建立本项目的台账，建立健全财务报告制度，按要求向采购人提供项目实施资金的使用情况、项目执行情况、成果总结等相关的材料。 2.中标人应当严格遵守相关财务规定，规范管理和使用本次政府购买服务项目资金。 3.中标人应当积极配合相关部门对资金使用情况进行监督检查与绩效评价。 4.本项目不得转包。</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其他服务</w:t>
            </w:r>
          </w:p>
        </w:tc>
        <w:tc>
          <w:tcPr>
            <w:tcW w:type="dxa" w:w="831"/>
          </w:tcPr>
          <w:p>
            <w:pPr>
              <w:jc w:val="left"/>
            </w:pPr>
            <w:r>
              <w:rPr/>
              <w:t>2023年韶关市公安局浈江分局交通警察大队交通管理清障拯救服务项目</w:t>
            </w:r>
          </w:p>
        </w:tc>
        <w:tc>
          <w:tcPr>
            <w:tcW w:type="dxa" w:w="831"/>
          </w:tcPr>
          <w:p>
            <w:pPr>
              <w:jc w:val="left"/>
            </w:pPr>
            <w:r>
              <w:rPr/>
              <w:t>项</w:t>
            </w:r>
          </w:p>
        </w:tc>
        <w:tc>
          <w:tcPr>
            <w:tcW w:type="dxa" w:w="831"/>
          </w:tcPr>
          <w:p>
            <w:pPr>
              <w:jc w:val="right"/>
            </w:pPr>
            <w:r>
              <w:rPr/>
              <w:t>1.00</w:t>
            </w:r>
          </w:p>
        </w:tc>
        <w:tc>
          <w:tcPr>
            <w:tcW w:type="dxa" w:w="831"/>
          </w:tcPr>
          <w:p>
            <w:pPr>
              <w:jc w:val="right"/>
            </w:pPr>
            <w:r>
              <w:rPr/>
              <w:t>2,100,000.00</w:t>
            </w:r>
          </w:p>
        </w:tc>
        <w:tc>
          <w:tcPr>
            <w:tcW w:type="dxa" w:w="831"/>
          </w:tcPr>
          <w:p>
            <w:pPr>
              <w:jc w:val="right"/>
            </w:pPr>
            <w:r>
              <w:rPr/>
              <w:t>2,100,000.00</w:t>
            </w:r>
          </w:p>
        </w:tc>
        <w:tc>
          <w:tcPr>
            <w:tcW w:type="dxa" w:w="831"/>
          </w:tcPr>
          <w:p>
            <w:r>
              <w:rPr/>
              <w:t>100.0</w:t>
            </w:r>
          </w:p>
        </w:tc>
        <w:tc>
          <w:tcPr>
            <w:tcW w:type="dxa" w:w="831"/>
          </w:tcPr>
          <w:p>
            <w:r>
              <w:rPr/>
              <w:t>交通运输业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2023年韶关市公安局浈江分局交通警察大队交通管理清障拯救服务项目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4"/>
              </w:rPr>
              <w:t>一</w:t>
            </w:r>
            <w:r>
              <w:rPr>
                <w:b/>
                <w:sz w:val="24"/>
              </w:rPr>
              <w:t>、收费标准</w:t>
            </w:r>
          </w:p>
          <w:p>
            <w:pPr>
              <w:jc w:val="both"/>
            </w:pPr>
            <w:r>
              <w:rPr>
                <w:b/>
                <w:sz w:val="21"/>
              </w:rPr>
              <w:t>（一）普通公路、城市道路交通违法车辆</w:t>
            </w:r>
            <w:r>
              <w:rPr>
                <w:b/>
                <w:sz w:val="21"/>
              </w:rPr>
              <w:t>拖车</w:t>
            </w:r>
            <w:r>
              <w:rPr>
                <w:b/>
                <w:sz w:val="21"/>
              </w:rPr>
              <w:t>服务收费</w:t>
            </w:r>
            <w:r>
              <w:rPr>
                <w:b/>
                <w:sz w:val="21"/>
              </w:rPr>
              <w:t>标准</w:t>
            </w:r>
          </w:p>
          <w:tbl>
            <w:tblPr>
              <w:tblBorders>
                <w:top w:val="none" w:color="000000" w:sz="4"/>
                <w:left w:val="none" w:color="000000" w:sz="4"/>
                <w:bottom w:val="none" w:color="000000" w:sz="4"/>
                <w:right w:val="none" w:color="000000" w:sz="4"/>
                <w:insideH w:val="none"/>
                <w:insideV w:val="none"/>
              </w:tblBorders>
            </w:tblPr>
            <w:tblGrid>
              <w:gridCol w:w="1569"/>
              <w:gridCol w:w="621"/>
              <w:gridCol w:w="745"/>
              <w:gridCol w:w="983"/>
              <w:gridCol w:w="852"/>
              <w:gridCol w:w="826"/>
            </w:tblGrid>
            <w:tr>
              <w:tc>
                <w:tcPr>
                  <w:tcW w:type="dxa" w:w="1569"/>
                  <w:vMerge w:val="restart"/>
                  <w:tcBorders>
                    <w:top w:val="single" w:color="000000" w:sz="4"/>
                    <w:left w:val="single" w:color="000000" w:sz="4"/>
                    <w:bottom w:val="single" w:color="000000" w:sz="4"/>
                    <w:right w:val="single" w:color="000000" w:sz="4"/>
                  </w:tcBorders>
                  <w:vAlign w:val="top"/>
                </w:tcPr>
                <w:p>
                  <w:pPr>
                    <w:jc w:val="center"/>
                  </w:pPr>
                  <w:r>
                    <w:rPr>
                      <w:b/>
                      <w:sz w:val="21"/>
                    </w:rPr>
                    <w:t>项目内容</w:t>
                  </w:r>
                </w:p>
              </w:tc>
              <w:tc>
                <w:tcPr>
                  <w:tcW w:type="dxa" w:w="621"/>
                  <w:vMerge w:val="restart"/>
                  <w:tcBorders>
                    <w:top w:val="single" w:color="000000" w:sz="4"/>
                    <w:left w:val="single" w:color="000000" w:sz="4"/>
                    <w:bottom w:val="single" w:color="000000" w:sz="4"/>
                    <w:right w:val="single" w:color="000000" w:sz="4"/>
                  </w:tcBorders>
                  <w:vAlign w:val="top"/>
                </w:tcPr>
                <w:p>
                  <w:pPr>
                    <w:jc w:val="center"/>
                  </w:pPr>
                  <w:r>
                    <w:rPr>
                      <w:b/>
                      <w:sz w:val="21"/>
                    </w:rPr>
                    <w:t>计算单位</w:t>
                  </w:r>
                </w:p>
              </w:tc>
              <w:tc>
                <w:tcPr>
                  <w:tcW w:type="dxa" w:w="2580"/>
                  <w:gridSpan w:val="3"/>
                  <w:tcBorders>
                    <w:top w:val="single" w:color="000000" w:sz="4"/>
                    <w:left w:val="single" w:color="000000" w:sz="4"/>
                    <w:bottom w:val="single" w:color="000000" w:sz="4"/>
                    <w:right w:val="single" w:color="000000" w:sz="4"/>
                  </w:tcBorders>
                  <w:vAlign w:val="top"/>
                </w:tcPr>
                <w:p>
                  <w:pPr>
                    <w:jc w:val="center"/>
                  </w:pPr>
                  <w:r>
                    <w:rPr>
                      <w:b/>
                      <w:sz w:val="21"/>
                    </w:rPr>
                    <w:t>收费</w:t>
                  </w:r>
                </w:p>
              </w:tc>
              <w:tc>
                <w:tcPr>
                  <w:tcW w:type="dxa" w:w="826"/>
                  <w:vMerge w:val="restart"/>
                  <w:tcBorders>
                    <w:top w:val="single" w:color="000000" w:sz="4"/>
                    <w:left w:val="single" w:color="000000" w:sz="4"/>
                    <w:bottom w:val="single" w:color="000000" w:sz="4"/>
                    <w:right w:val="single" w:color="000000" w:sz="4"/>
                  </w:tcBorders>
                  <w:vAlign w:val="top"/>
                </w:tcPr>
                <w:p>
                  <w:pPr>
                    <w:jc w:val="center"/>
                  </w:pPr>
                  <w:r>
                    <w:rPr>
                      <w:b/>
                      <w:sz w:val="21"/>
                    </w:rPr>
                    <w:t>备注</w:t>
                  </w:r>
                </w:p>
              </w:tc>
            </w:tr>
            <w:tr>
              <w:tc>
                <w:tcPr>
                  <w:tcW w:type="dxa" w:w="1569"/>
                  <w:vMerge/>
                  <w:tcBorders>
                    <w:top w:val="single" w:color="000000" w:sz="4"/>
                    <w:left w:val="single" w:color="000000" w:sz="4"/>
                    <w:bottom w:val="single" w:color="000000" w:sz="4"/>
                    <w:right w:val="single" w:color="000000" w:sz="4"/>
                  </w:tcBorders>
                </w:tcPr>
                <w:p/>
              </w:tc>
              <w:tc>
                <w:tcPr>
                  <w:tcW w:type="dxa" w:w="621"/>
                  <w:vMerge/>
                  <w:tcBorders>
                    <w:top w:val="single" w:color="000000" w:sz="4"/>
                    <w:left w:val="single" w:color="000000" w:sz="4"/>
                    <w:bottom w:val="single" w:color="000000" w:sz="4"/>
                    <w:right w:val="single" w:color="000000" w:sz="4"/>
                  </w:tcBorders>
                </w:tcPr>
                <w:p/>
              </w:tc>
              <w:tc>
                <w:tcPr>
                  <w:tcW w:type="dxa" w:w="745"/>
                  <w:tcBorders>
                    <w:top w:val="none" w:color="000000" w:sz="4"/>
                    <w:left w:val="single" w:color="000000" w:sz="4"/>
                    <w:bottom w:val="single" w:color="000000" w:sz="4"/>
                    <w:right w:val="single" w:color="000000" w:sz="4"/>
                  </w:tcBorders>
                  <w:vAlign w:val="top"/>
                </w:tcPr>
                <w:p>
                  <w:pPr>
                    <w:jc w:val="center"/>
                  </w:pPr>
                  <w:r>
                    <w:rPr>
                      <w:b/>
                      <w:sz w:val="21"/>
                    </w:rPr>
                    <w:t>基价</w:t>
                  </w:r>
                </w:p>
                <w:p>
                  <w:pPr>
                    <w:jc w:val="both"/>
                  </w:pPr>
                  <w:r>
                    <w:rPr>
                      <w:b/>
                      <w:sz w:val="21"/>
                    </w:rPr>
                    <w:t>（元</w:t>
                  </w:r>
                  <w:r>
                    <w:rPr>
                      <w:b/>
                      <w:sz w:val="21"/>
                    </w:rPr>
                    <w:t>/车</w:t>
                  </w:r>
                  <w:r>
                    <w:rPr>
                      <w:b/>
                      <w:sz w:val="21"/>
                    </w:rPr>
                    <w:t>·</w:t>
                  </w:r>
                  <w:r>
                    <w:rPr>
                      <w:b/>
                      <w:sz w:val="21"/>
                    </w:rPr>
                    <w:t>次）</w:t>
                  </w:r>
                </w:p>
              </w:tc>
              <w:tc>
                <w:tcPr>
                  <w:tcW w:type="dxa" w:w="983"/>
                  <w:tcBorders>
                    <w:top w:val="none" w:color="000000" w:sz="4"/>
                    <w:left w:val="single" w:color="000000" w:sz="4"/>
                    <w:bottom w:val="single" w:color="000000" w:sz="4"/>
                    <w:right w:val="single" w:color="000000" w:sz="4"/>
                  </w:tcBorders>
                  <w:vAlign w:val="top"/>
                </w:tcPr>
                <w:p>
                  <w:pPr>
                    <w:jc w:val="center"/>
                  </w:pPr>
                  <w:r>
                    <w:rPr>
                      <w:b/>
                      <w:sz w:val="21"/>
                    </w:rPr>
                    <w:t>10公里以上35公里以内加收费用（元/车·公里）</w:t>
                  </w:r>
                </w:p>
              </w:tc>
              <w:tc>
                <w:tcPr>
                  <w:tcW w:type="dxa" w:w="852"/>
                  <w:tcBorders>
                    <w:top w:val="single" w:color="000000" w:sz="4"/>
                    <w:left w:val="single" w:color="000000" w:sz="4"/>
                    <w:bottom w:val="single" w:color="000000" w:sz="4"/>
                    <w:right w:val="single" w:color="000000" w:sz="4"/>
                  </w:tcBorders>
                  <w:vAlign w:val="top"/>
                </w:tcPr>
                <w:p>
                  <w:pPr>
                    <w:jc w:val="center"/>
                  </w:pPr>
                  <w:r>
                    <w:rPr>
                      <w:b/>
                      <w:sz w:val="21"/>
                    </w:rPr>
                    <w:t>35公里以上加收费用（元/车·公里）</w:t>
                  </w:r>
                </w:p>
              </w:tc>
            </w:tr>
            <w:tr>
              <w:tc>
                <w:tcPr>
                  <w:tcW w:type="dxa" w:w="1569"/>
                  <w:tcBorders>
                    <w:top w:val="none" w:color="000000" w:sz="4"/>
                    <w:left w:val="single" w:color="000000" w:sz="4"/>
                    <w:bottom w:val="single" w:color="000000" w:sz="4"/>
                    <w:right w:val="single" w:color="000000" w:sz="4"/>
                  </w:tcBorders>
                  <w:vAlign w:val="top"/>
                </w:tcPr>
                <w:p>
                  <w:pPr>
                    <w:jc w:val="center"/>
                  </w:pPr>
                  <w:r>
                    <w:rPr>
                      <w:sz w:val="21"/>
                    </w:rPr>
                    <w:t>自行车</w:t>
                  </w:r>
                </w:p>
              </w:tc>
              <w:tc>
                <w:tcPr>
                  <w:tcW w:type="dxa" w:w="621"/>
                  <w:tcBorders>
                    <w:top w:val="none" w:color="000000" w:sz="4"/>
                    <w:left w:val="single" w:color="000000" w:sz="4"/>
                    <w:bottom w:val="single" w:color="000000" w:sz="4"/>
                    <w:right w:val="single" w:color="000000" w:sz="4"/>
                  </w:tcBorders>
                  <w:vAlign w:val="top"/>
                </w:tcPr>
                <w:p>
                  <w:pPr>
                    <w:jc w:val="center"/>
                  </w:pPr>
                  <w:r>
                    <w:rPr>
                      <w:sz w:val="21"/>
                    </w:rPr>
                    <w:t>元</w:t>
                  </w:r>
                  <w:r>
                    <w:rPr>
                      <w:sz w:val="21"/>
                    </w:rPr>
                    <w:t>/车·次</w:t>
                  </w:r>
                </w:p>
              </w:tc>
              <w:tc>
                <w:tcPr>
                  <w:tcW w:type="dxa" w:w="745"/>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98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5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26"/>
                  <w:vMerge w:val="restart"/>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1569"/>
                  <w:tcBorders>
                    <w:top w:val="none" w:color="000000" w:sz="4"/>
                    <w:left w:val="single" w:color="000000" w:sz="4"/>
                    <w:bottom w:val="single" w:color="000000" w:sz="4"/>
                    <w:right w:val="single" w:color="000000" w:sz="4"/>
                  </w:tcBorders>
                  <w:vAlign w:val="top"/>
                </w:tcPr>
                <w:p>
                  <w:pPr>
                    <w:jc w:val="center"/>
                  </w:pPr>
                  <w:r>
                    <w:rPr>
                      <w:sz w:val="21"/>
                    </w:rPr>
                    <w:t>二轮摩托车、电动车</w:t>
                  </w:r>
                </w:p>
              </w:tc>
              <w:tc>
                <w:tcPr>
                  <w:tcW w:type="dxa" w:w="621"/>
                  <w:tcBorders>
                    <w:top w:val="none" w:color="000000" w:sz="4"/>
                    <w:left w:val="single" w:color="000000" w:sz="4"/>
                    <w:bottom w:val="single" w:color="000000" w:sz="4"/>
                    <w:right w:val="single" w:color="000000" w:sz="4"/>
                  </w:tcBorders>
                  <w:vAlign w:val="top"/>
                </w:tcPr>
                <w:p>
                  <w:pPr>
                    <w:jc w:val="center"/>
                  </w:pPr>
                  <w:r>
                    <w:rPr>
                      <w:sz w:val="21"/>
                    </w:rPr>
                    <w:t>元</w:t>
                  </w:r>
                  <w:r>
                    <w:rPr>
                      <w:sz w:val="21"/>
                    </w:rPr>
                    <w:t>/车·次</w:t>
                  </w:r>
                </w:p>
              </w:tc>
              <w:tc>
                <w:tcPr>
                  <w:tcW w:type="dxa" w:w="745"/>
                  <w:tcBorders>
                    <w:top w:val="none" w:color="000000" w:sz="4"/>
                    <w:left w:val="single" w:color="000000" w:sz="4"/>
                    <w:bottom w:val="single" w:color="000000" w:sz="4"/>
                    <w:right w:val="single" w:color="000000" w:sz="4"/>
                  </w:tcBorders>
                  <w:vAlign w:val="top"/>
                </w:tcPr>
                <w:p>
                  <w:pPr>
                    <w:jc w:val="center"/>
                  </w:pPr>
                  <w:r>
                    <w:rPr>
                      <w:sz w:val="21"/>
                    </w:rPr>
                    <w:t>130</w:t>
                  </w:r>
                </w:p>
              </w:tc>
              <w:tc>
                <w:tcPr>
                  <w:tcW w:type="dxa" w:w="98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52"/>
                  <w:tcBorders>
                    <w:top w:val="none" w:color="000000" w:sz="4"/>
                    <w:left w:val="single" w:color="000000" w:sz="4"/>
                    <w:bottom w:val="single" w:color="000000" w:sz="4"/>
                    <w:right w:val="single" w:color="000000" w:sz="4"/>
                  </w:tcBorders>
                  <w:vAlign w:val="top"/>
                </w:tcPr>
                <w:p>
                  <w:pPr>
                    <w:jc w:val="center"/>
                  </w:pPr>
                  <w:r>
                    <w:rPr>
                      <w:sz w:val="21"/>
                    </w:rPr>
                    <w:t>4</w:t>
                  </w:r>
                </w:p>
              </w:tc>
            </w:tr>
            <w:tr>
              <w:tc>
                <w:tcPr>
                  <w:tcW w:type="dxa" w:w="1569"/>
                  <w:tcBorders>
                    <w:top w:val="none" w:color="000000" w:sz="4"/>
                    <w:left w:val="single" w:color="000000" w:sz="4"/>
                    <w:bottom w:val="single" w:color="000000" w:sz="4"/>
                    <w:right w:val="single" w:color="000000" w:sz="4"/>
                  </w:tcBorders>
                  <w:vAlign w:val="top"/>
                </w:tcPr>
                <w:p>
                  <w:pPr>
                    <w:jc w:val="center"/>
                  </w:pPr>
                  <w:r>
                    <w:rPr>
                      <w:sz w:val="21"/>
                    </w:rPr>
                    <w:t>三轮摩托车</w:t>
                  </w:r>
                </w:p>
              </w:tc>
              <w:tc>
                <w:tcPr>
                  <w:tcW w:type="dxa" w:w="621"/>
                  <w:tcBorders>
                    <w:top w:val="none" w:color="000000" w:sz="4"/>
                    <w:left w:val="single" w:color="000000" w:sz="4"/>
                    <w:bottom w:val="single" w:color="000000" w:sz="4"/>
                    <w:right w:val="single" w:color="000000" w:sz="4"/>
                  </w:tcBorders>
                  <w:vAlign w:val="top"/>
                </w:tcPr>
                <w:p>
                  <w:pPr>
                    <w:jc w:val="center"/>
                  </w:pPr>
                  <w:r>
                    <w:rPr>
                      <w:sz w:val="21"/>
                    </w:rPr>
                    <w:t>元</w:t>
                  </w:r>
                  <w:r>
                    <w:rPr>
                      <w:sz w:val="21"/>
                    </w:rPr>
                    <w:t>/车·次</w:t>
                  </w:r>
                </w:p>
              </w:tc>
              <w:tc>
                <w:tcPr>
                  <w:tcW w:type="dxa" w:w="745"/>
                  <w:tcBorders>
                    <w:top w:val="none" w:color="000000" w:sz="4"/>
                    <w:left w:val="single" w:color="000000" w:sz="4"/>
                    <w:bottom w:val="single" w:color="000000" w:sz="4"/>
                    <w:right w:val="single" w:color="000000" w:sz="4"/>
                  </w:tcBorders>
                  <w:vAlign w:val="top"/>
                </w:tcPr>
                <w:p>
                  <w:pPr>
                    <w:jc w:val="center"/>
                  </w:pPr>
                  <w:r>
                    <w:rPr>
                      <w:sz w:val="21"/>
                    </w:rPr>
                    <w:t>180</w:t>
                  </w:r>
                </w:p>
              </w:tc>
              <w:tc>
                <w:tcPr>
                  <w:tcW w:type="dxa" w:w="98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852"/>
                  <w:tcBorders>
                    <w:top w:val="none" w:color="000000" w:sz="4"/>
                    <w:left w:val="single" w:color="000000" w:sz="4"/>
                    <w:bottom w:val="single" w:color="000000" w:sz="4"/>
                    <w:right w:val="single" w:color="000000" w:sz="4"/>
                  </w:tcBorders>
                  <w:vAlign w:val="top"/>
                </w:tcPr>
                <w:p>
                  <w:pPr>
                    <w:jc w:val="center"/>
                  </w:pPr>
                  <w:r>
                    <w:rPr>
                      <w:sz w:val="21"/>
                    </w:rPr>
                    <w:t>5.6</w:t>
                  </w:r>
                </w:p>
              </w:tc>
            </w:tr>
            <w:tr>
              <w:tc>
                <w:tcPr>
                  <w:tcW w:type="dxa" w:w="1569"/>
                  <w:tcBorders>
                    <w:top w:val="none" w:color="000000" w:sz="4"/>
                    <w:left w:val="single" w:color="000000" w:sz="4"/>
                    <w:bottom w:val="single" w:color="000000" w:sz="4"/>
                    <w:right w:val="single" w:color="000000" w:sz="4"/>
                  </w:tcBorders>
                  <w:vAlign w:val="top"/>
                </w:tcPr>
                <w:p>
                  <w:pPr>
                    <w:jc w:val="center"/>
                  </w:pPr>
                  <w:r>
                    <w:rPr>
                      <w:sz w:val="21"/>
                    </w:rPr>
                    <w:t>7座以下（含7座）客车、2吨（含2吨）以下货车</w:t>
                  </w:r>
                </w:p>
              </w:tc>
              <w:tc>
                <w:tcPr>
                  <w:tcW w:type="dxa" w:w="621"/>
                  <w:tcBorders>
                    <w:top w:val="none" w:color="000000" w:sz="4"/>
                    <w:left w:val="single" w:color="000000" w:sz="4"/>
                    <w:bottom w:val="single" w:color="000000" w:sz="4"/>
                    <w:right w:val="single" w:color="000000" w:sz="4"/>
                  </w:tcBorders>
                  <w:vAlign w:val="top"/>
                </w:tcPr>
                <w:p>
                  <w:pPr>
                    <w:jc w:val="center"/>
                  </w:pPr>
                  <w:r>
                    <w:rPr>
                      <w:sz w:val="21"/>
                    </w:rPr>
                    <w:t>元</w:t>
                  </w:r>
                  <w:r>
                    <w:rPr>
                      <w:sz w:val="21"/>
                    </w:rPr>
                    <w:t>/车·次</w:t>
                  </w:r>
                </w:p>
              </w:tc>
              <w:tc>
                <w:tcPr>
                  <w:tcW w:type="dxa" w:w="745"/>
                  <w:tcBorders>
                    <w:top w:val="none" w:color="000000" w:sz="4"/>
                    <w:left w:val="single" w:color="000000" w:sz="4"/>
                    <w:bottom w:val="single" w:color="000000" w:sz="4"/>
                    <w:right w:val="single" w:color="000000" w:sz="4"/>
                  </w:tcBorders>
                  <w:vAlign w:val="top"/>
                </w:tcPr>
                <w:p>
                  <w:pPr>
                    <w:jc w:val="center"/>
                  </w:pPr>
                  <w:r>
                    <w:rPr>
                      <w:sz w:val="21"/>
                    </w:rPr>
                    <w:t>350</w:t>
                  </w:r>
                </w:p>
              </w:tc>
              <w:tc>
                <w:tcPr>
                  <w:tcW w:type="dxa" w:w="983"/>
                  <w:tcBorders>
                    <w:top w:val="none" w:color="000000" w:sz="4"/>
                    <w:left w:val="single" w:color="000000" w:sz="4"/>
                    <w:bottom w:val="single" w:color="000000" w:sz="4"/>
                    <w:right w:val="single" w:color="000000" w:sz="4"/>
                  </w:tcBorders>
                  <w:vAlign w:val="top"/>
                </w:tcPr>
                <w:p>
                  <w:pPr>
                    <w:jc w:val="center"/>
                  </w:pPr>
                  <w:r>
                    <w:rPr>
                      <w:sz w:val="21"/>
                    </w:rPr>
                    <w:t>9</w:t>
                  </w:r>
                </w:p>
              </w:tc>
              <w:tc>
                <w:tcPr>
                  <w:tcW w:type="dxa" w:w="852"/>
                  <w:tcBorders>
                    <w:top w:val="none" w:color="000000" w:sz="4"/>
                    <w:left w:val="single" w:color="000000" w:sz="4"/>
                    <w:bottom w:val="single" w:color="000000" w:sz="4"/>
                    <w:right w:val="single" w:color="000000" w:sz="4"/>
                  </w:tcBorders>
                  <w:vAlign w:val="top"/>
                </w:tcPr>
                <w:p>
                  <w:pPr>
                    <w:jc w:val="center"/>
                  </w:pPr>
                  <w:r>
                    <w:rPr>
                      <w:sz w:val="21"/>
                    </w:rPr>
                    <w:t>7.2</w:t>
                  </w:r>
                </w:p>
              </w:tc>
            </w:tr>
            <w:tr>
              <w:tc>
                <w:tcPr>
                  <w:tcW w:type="dxa" w:w="1569"/>
                  <w:tcBorders>
                    <w:top w:val="none" w:color="000000" w:sz="4"/>
                    <w:left w:val="single" w:color="000000" w:sz="4"/>
                    <w:bottom w:val="single" w:color="000000" w:sz="4"/>
                    <w:right w:val="single" w:color="000000" w:sz="4"/>
                  </w:tcBorders>
                  <w:vAlign w:val="top"/>
                </w:tcPr>
                <w:p>
                  <w:pPr>
                    <w:jc w:val="center"/>
                  </w:pPr>
                  <w:r>
                    <w:rPr>
                      <w:sz w:val="21"/>
                    </w:rPr>
                    <w:t>8座以上至19座（含19座）以下客车、2吨以上至5吨（含5吨）货车</w:t>
                  </w:r>
                </w:p>
              </w:tc>
              <w:tc>
                <w:tcPr>
                  <w:tcW w:type="dxa" w:w="621"/>
                  <w:tcBorders>
                    <w:top w:val="none" w:color="000000" w:sz="4"/>
                    <w:left w:val="single" w:color="000000" w:sz="4"/>
                    <w:bottom w:val="single" w:color="000000" w:sz="4"/>
                    <w:right w:val="single" w:color="000000" w:sz="4"/>
                  </w:tcBorders>
                  <w:vAlign w:val="top"/>
                </w:tcPr>
                <w:p>
                  <w:pPr>
                    <w:jc w:val="center"/>
                  </w:pPr>
                  <w:r>
                    <w:rPr>
                      <w:sz w:val="21"/>
                    </w:rPr>
                    <w:t>元</w:t>
                  </w:r>
                  <w:r>
                    <w:rPr>
                      <w:sz w:val="21"/>
                    </w:rPr>
                    <w:t>/车·次</w:t>
                  </w:r>
                </w:p>
              </w:tc>
              <w:tc>
                <w:tcPr>
                  <w:tcW w:type="dxa" w:w="745"/>
                  <w:tcBorders>
                    <w:top w:val="none" w:color="000000" w:sz="4"/>
                    <w:left w:val="single" w:color="000000" w:sz="4"/>
                    <w:bottom w:val="single" w:color="000000" w:sz="4"/>
                    <w:right w:val="single" w:color="000000" w:sz="4"/>
                  </w:tcBorders>
                  <w:vAlign w:val="top"/>
                </w:tcPr>
                <w:p>
                  <w:pPr>
                    <w:jc w:val="center"/>
                  </w:pPr>
                  <w:r>
                    <w:rPr>
                      <w:sz w:val="21"/>
                    </w:rPr>
                    <w:t>400</w:t>
                  </w:r>
                </w:p>
              </w:tc>
              <w:tc>
                <w:tcPr>
                  <w:tcW w:type="dxa" w:w="98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852"/>
                  <w:tcBorders>
                    <w:top w:val="none" w:color="000000" w:sz="4"/>
                    <w:left w:val="single" w:color="000000" w:sz="4"/>
                    <w:bottom w:val="single" w:color="000000" w:sz="4"/>
                    <w:right w:val="single" w:color="000000" w:sz="4"/>
                  </w:tcBorders>
                  <w:vAlign w:val="top"/>
                </w:tcPr>
                <w:p>
                  <w:pPr>
                    <w:jc w:val="center"/>
                  </w:pPr>
                  <w:r>
                    <w:rPr>
                      <w:sz w:val="21"/>
                    </w:rPr>
                    <w:t>9.6</w:t>
                  </w:r>
                </w:p>
              </w:tc>
            </w:tr>
            <w:tr>
              <w:tc>
                <w:tcPr>
                  <w:tcW w:type="dxa" w:w="1569"/>
                  <w:tcBorders>
                    <w:top w:val="none" w:color="000000" w:sz="4"/>
                    <w:left w:val="single" w:color="000000" w:sz="4"/>
                    <w:bottom w:val="single" w:color="000000" w:sz="4"/>
                    <w:right w:val="single" w:color="000000" w:sz="4"/>
                  </w:tcBorders>
                  <w:vAlign w:val="top"/>
                </w:tcPr>
                <w:p>
                  <w:pPr>
                    <w:jc w:val="center"/>
                  </w:pPr>
                  <w:r>
                    <w:rPr>
                      <w:sz w:val="21"/>
                    </w:rPr>
                    <w:t>20座以上至39座（含39座以下客车、5吨以上至10吨（含10吨）货车</w:t>
                  </w:r>
                </w:p>
              </w:tc>
              <w:tc>
                <w:tcPr>
                  <w:tcW w:type="dxa" w:w="621"/>
                  <w:tcBorders>
                    <w:top w:val="none" w:color="000000" w:sz="4"/>
                    <w:left w:val="single" w:color="000000" w:sz="4"/>
                    <w:bottom w:val="single" w:color="000000" w:sz="4"/>
                    <w:right w:val="single" w:color="000000" w:sz="4"/>
                  </w:tcBorders>
                  <w:vAlign w:val="top"/>
                </w:tcPr>
                <w:p>
                  <w:pPr>
                    <w:jc w:val="center"/>
                  </w:pPr>
                  <w:r>
                    <w:rPr>
                      <w:sz w:val="21"/>
                    </w:rPr>
                    <w:t>元</w:t>
                  </w:r>
                  <w:r>
                    <w:rPr>
                      <w:sz w:val="21"/>
                    </w:rPr>
                    <w:t>/车·次</w:t>
                  </w:r>
                </w:p>
              </w:tc>
              <w:tc>
                <w:tcPr>
                  <w:tcW w:type="dxa" w:w="745"/>
                  <w:tcBorders>
                    <w:top w:val="none" w:color="000000" w:sz="4"/>
                    <w:left w:val="single" w:color="000000" w:sz="4"/>
                    <w:bottom w:val="single" w:color="000000" w:sz="4"/>
                    <w:right w:val="single" w:color="000000" w:sz="4"/>
                  </w:tcBorders>
                  <w:vAlign w:val="top"/>
                </w:tcPr>
                <w:p>
                  <w:pPr>
                    <w:jc w:val="center"/>
                  </w:pPr>
                  <w:r>
                    <w:rPr>
                      <w:sz w:val="21"/>
                    </w:rPr>
                    <w:t>480</w:t>
                  </w:r>
                </w:p>
              </w:tc>
              <w:tc>
                <w:tcPr>
                  <w:tcW w:type="dxa" w:w="983"/>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852"/>
                  <w:tcBorders>
                    <w:top w:val="none" w:color="000000" w:sz="4"/>
                    <w:left w:val="single" w:color="000000" w:sz="4"/>
                    <w:bottom w:val="single" w:color="000000" w:sz="4"/>
                    <w:right w:val="single" w:color="000000" w:sz="4"/>
                  </w:tcBorders>
                  <w:vAlign w:val="top"/>
                </w:tcPr>
                <w:p>
                  <w:pPr>
                    <w:jc w:val="center"/>
                  </w:pPr>
                  <w:r>
                    <w:rPr>
                      <w:sz w:val="21"/>
                    </w:rPr>
                    <w:t>11.2</w:t>
                  </w:r>
                </w:p>
              </w:tc>
            </w:tr>
            <w:tr>
              <w:tc>
                <w:tcPr>
                  <w:tcW w:type="dxa" w:w="1569"/>
                  <w:tcBorders>
                    <w:top w:val="none" w:color="000000" w:sz="4"/>
                    <w:left w:val="single" w:color="000000" w:sz="4"/>
                    <w:bottom w:val="single" w:color="000000" w:sz="4"/>
                    <w:right w:val="single" w:color="000000" w:sz="4"/>
                  </w:tcBorders>
                  <w:vAlign w:val="top"/>
                </w:tcPr>
                <w:p>
                  <w:pPr>
                    <w:jc w:val="center"/>
                  </w:pPr>
                  <w:r>
                    <w:rPr>
                      <w:sz w:val="21"/>
                    </w:rPr>
                    <w:t>40座（含40座）以上客车</w:t>
                  </w:r>
                  <w:r>
                    <w:rPr>
                      <w:sz w:val="21"/>
                    </w:rPr>
                    <w:t>、</w:t>
                  </w:r>
                  <w:r>
                    <w:rPr>
                      <w:sz w:val="21"/>
                    </w:rPr>
                    <w:t>10吨以上至15吨（含15吨）货车、20英尺集装箱车</w:t>
                  </w:r>
                </w:p>
              </w:tc>
              <w:tc>
                <w:tcPr>
                  <w:tcW w:type="dxa" w:w="621"/>
                  <w:tcBorders>
                    <w:top w:val="none" w:color="000000" w:sz="4"/>
                    <w:left w:val="single" w:color="000000" w:sz="4"/>
                    <w:bottom w:val="single" w:color="000000" w:sz="4"/>
                    <w:right w:val="single" w:color="000000" w:sz="4"/>
                  </w:tcBorders>
                  <w:vAlign w:val="top"/>
                </w:tcPr>
                <w:p>
                  <w:pPr>
                    <w:jc w:val="center"/>
                  </w:pPr>
                  <w:r>
                    <w:rPr>
                      <w:sz w:val="21"/>
                    </w:rPr>
                    <w:t>元</w:t>
                  </w:r>
                  <w:r>
                    <w:rPr>
                      <w:sz w:val="21"/>
                    </w:rPr>
                    <w:t>/车·次</w:t>
                  </w:r>
                </w:p>
              </w:tc>
              <w:tc>
                <w:tcPr>
                  <w:tcW w:type="dxa" w:w="745"/>
                  <w:tcBorders>
                    <w:top w:val="none" w:color="000000" w:sz="4"/>
                    <w:left w:val="single" w:color="000000" w:sz="4"/>
                    <w:bottom w:val="single" w:color="000000" w:sz="4"/>
                    <w:right w:val="single" w:color="000000" w:sz="4"/>
                  </w:tcBorders>
                  <w:vAlign w:val="top"/>
                </w:tcPr>
                <w:p>
                  <w:pPr>
                    <w:jc w:val="center"/>
                  </w:pPr>
                  <w:r>
                    <w:rPr>
                      <w:sz w:val="21"/>
                    </w:rPr>
                    <w:t>560</w:t>
                  </w:r>
                </w:p>
              </w:tc>
              <w:tc>
                <w:tcPr>
                  <w:tcW w:type="dxa" w:w="983"/>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852"/>
                  <w:tcBorders>
                    <w:top w:val="none" w:color="000000" w:sz="4"/>
                    <w:left w:val="single" w:color="000000" w:sz="4"/>
                    <w:bottom w:val="single" w:color="000000" w:sz="4"/>
                    <w:right w:val="single" w:color="000000" w:sz="4"/>
                  </w:tcBorders>
                  <w:vAlign w:val="top"/>
                </w:tcPr>
                <w:p>
                  <w:pPr>
                    <w:jc w:val="center"/>
                  </w:pPr>
                  <w:r>
                    <w:rPr>
                      <w:sz w:val="21"/>
                    </w:rPr>
                    <w:t>13.6</w:t>
                  </w:r>
                </w:p>
              </w:tc>
            </w:tr>
            <w:tr>
              <w:tc>
                <w:tcPr>
                  <w:tcW w:type="dxa" w:w="1569"/>
                  <w:tcBorders>
                    <w:top w:val="none" w:color="000000" w:sz="4"/>
                    <w:left w:val="single" w:color="000000" w:sz="4"/>
                    <w:bottom w:val="single" w:color="000000" w:sz="4"/>
                    <w:right w:val="single" w:color="000000" w:sz="4"/>
                  </w:tcBorders>
                  <w:vAlign w:val="top"/>
                </w:tcPr>
                <w:p>
                  <w:pPr>
                    <w:jc w:val="center"/>
                  </w:pPr>
                  <w:r>
                    <w:rPr>
                      <w:sz w:val="21"/>
                    </w:rPr>
                    <w:t>15吨以上至35吨（含35吨）货车、40英尺集装箱车</w:t>
                  </w:r>
                </w:p>
              </w:tc>
              <w:tc>
                <w:tcPr>
                  <w:tcW w:type="dxa" w:w="621"/>
                  <w:tcBorders>
                    <w:top w:val="none" w:color="000000" w:sz="4"/>
                    <w:left w:val="single" w:color="000000" w:sz="4"/>
                    <w:bottom w:val="single" w:color="000000" w:sz="4"/>
                    <w:right w:val="single" w:color="000000" w:sz="4"/>
                  </w:tcBorders>
                  <w:vAlign w:val="top"/>
                </w:tcPr>
                <w:p>
                  <w:pPr>
                    <w:jc w:val="center"/>
                  </w:pPr>
                  <w:r>
                    <w:rPr>
                      <w:sz w:val="21"/>
                    </w:rPr>
                    <w:t>元</w:t>
                  </w:r>
                  <w:r>
                    <w:rPr>
                      <w:sz w:val="21"/>
                    </w:rPr>
                    <w:t>/车·次</w:t>
                  </w:r>
                </w:p>
              </w:tc>
              <w:tc>
                <w:tcPr>
                  <w:tcW w:type="dxa" w:w="745"/>
                  <w:tcBorders>
                    <w:top w:val="none" w:color="000000" w:sz="4"/>
                    <w:left w:val="single" w:color="000000" w:sz="4"/>
                    <w:bottom w:val="single" w:color="000000" w:sz="4"/>
                    <w:right w:val="single" w:color="000000" w:sz="4"/>
                  </w:tcBorders>
                  <w:vAlign w:val="top"/>
                </w:tcPr>
                <w:p>
                  <w:pPr>
                    <w:jc w:val="center"/>
                  </w:pPr>
                  <w:r>
                    <w:rPr>
                      <w:sz w:val="21"/>
                    </w:rPr>
                    <w:t>650</w:t>
                  </w:r>
                </w:p>
              </w:tc>
              <w:tc>
                <w:tcPr>
                  <w:tcW w:type="dxa" w:w="98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852"/>
                  <w:tcBorders>
                    <w:top w:val="none" w:color="000000" w:sz="4"/>
                    <w:left w:val="single" w:color="000000" w:sz="4"/>
                    <w:bottom w:val="single" w:color="000000" w:sz="4"/>
                    <w:right w:val="single" w:color="000000" w:sz="4"/>
                  </w:tcBorders>
                  <w:vAlign w:val="top"/>
                </w:tcPr>
                <w:p>
                  <w:pPr>
                    <w:jc w:val="center"/>
                  </w:pPr>
                  <w:r>
                    <w:rPr>
                      <w:sz w:val="21"/>
                    </w:rPr>
                    <w:t>16</w:t>
                  </w:r>
                </w:p>
              </w:tc>
            </w:tr>
            <w:tr>
              <w:tc>
                <w:tcPr>
                  <w:tcW w:type="dxa" w:w="1569"/>
                  <w:tcBorders>
                    <w:top w:val="none" w:color="000000" w:sz="4"/>
                    <w:left w:val="single" w:color="000000" w:sz="4"/>
                    <w:bottom w:val="single" w:color="000000" w:sz="4"/>
                    <w:right w:val="single" w:color="000000" w:sz="4"/>
                  </w:tcBorders>
                  <w:vAlign w:val="top"/>
                </w:tcPr>
                <w:p>
                  <w:pPr>
                    <w:jc w:val="center"/>
                  </w:pPr>
                  <w:r>
                    <w:rPr>
                      <w:sz w:val="21"/>
                    </w:rPr>
                    <w:t>35吨以上货车</w:t>
                  </w:r>
                </w:p>
              </w:tc>
              <w:tc>
                <w:tcPr>
                  <w:tcW w:type="dxa" w:w="621"/>
                  <w:tcBorders>
                    <w:top w:val="none" w:color="000000" w:sz="4"/>
                    <w:left w:val="single" w:color="000000" w:sz="4"/>
                    <w:bottom w:val="single" w:color="000000" w:sz="4"/>
                    <w:right w:val="single" w:color="000000" w:sz="4"/>
                  </w:tcBorders>
                  <w:vAlign w:val="top"/>
                </w:tcPr>
                <w:p>
                  <w:pPr>
                    <w:jc w:val="center"/>
                  </w:pPr>
                  <w:r>
                    <w:rPr>
                      <w:sz w:val="21"/>
                    </w:rPr>
                    <w:t>元</w:t>
                  </w:r>
                  <w:r>
                    <w:rPr>
                      <w:sz w:val="21"/>
                    </w:rPr>
                    <w:t>/车·次</w:t>
                  </w:r>
                </w:p>
              </w:tc>
              <w:tc>
                <w:tcPr>
                  <w:tcW w:type="dxa" w:w="745"/>
                  <w:tcBorders>
                    <w:top w:val="none" w:color="000000" w:sz="4"/>
                    <w:left w:val="single" w:color="000000" w:sz="4"/>
                    <w:bottom w:val="single" w:color="000000" w:sz="4"/>
                    <w:right w:val="single" w:color="000000" w:sz="4"/>
                  </w:tcBorders>
                  <w:vAlign w:val="top"/>
                </w:tcPr>
                <w:p>
                  <w:pPr>
                    <w:jc w:val="center"/>
                  </w:pPr>
                  <w:r>
                    <w:rPr>
                      <w:sz w:val="21"/>
                    </w:rPr>
                    <w:t>730</w:t>
                  </w:r>
                </w:p>
              </w:tc>
              <w:tc>
                <w:tcPr>
                  <w:tcW w:type="dxa" w:w="983"/>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852"/>
                  <w:tcBorders>
                    <w:top w:val="none" w:color="000000" w:sz="4"/>
                    <w:left w:val="single" w:color="000000" w:sz="4"/>
                    <w:bottom w:val="single" w:color="000000" w:sz="4"/>
                    <w:right w:val="single" w:color="000000" w:sz="4"/>
                  </w:tcBorders>
                  <w:vAlign w:val="top"/>
                </w:tcPr>
                <w:p>
                  <w:pPr>
                    <w:jc w:val="center"/>
                  </w:pPr>
                  <w:r>
                    <w:rPr>
                      <w:sz w:val="21"/>
                    </w:rPr>
                    <w:t>18.4</w:t>
                  </w:r>
                </w:p>
              </w:tc>
            </w:tr>
          </w:tbl>
          <w:p>
            <w:pPr>
              <w:jc w:val="both"/>
            </w:pPr>
            <w:r>
              <w:rPr>
                <w:b/>
                <w:sz w:val="21"/>
              </w:rPr>
              <w:t>（</w:t>
            </w:r>
            <w:r>
              <w:rPr>
                <w:b/>
                <w:sz w:val="21"/>
              </w:rPr>
              <w:t>二</w:t>
            </w:r>
            <w:r>
              <w:rPr>
                <w:b/>
                <w:sz w:val="21"/>
              </w:rPr>
              <w:t>）</w:t>
            </w:r>
            <w:r>
              <w:rPr>
                <w:b/>
                <w:sz w:val="21"/>
              </w:rPr>
              <w:t>普通公路、城市道路</w:t>
            </w:r>
            <w:r>
              <w:rPr>
                <w:b/>
                <w:sz w:val="21"/>
              </w:rPr>
              <w:t>事故</w:t>
            </w:r>
            <w:r>
              <w:rPr>
                <w:b/>
                <w:sz w:val="21"/>
              </w:rPr>
              <w:t>车辆拖车服务收费</w:t>
            </w:r>
            <w:r>
              <w:rPr>
                <w:b/>
                <w:sz w:val="21"/>
              </w:rPr>
              <w:t>标准</w:t>
            </w:r>
          </w:p>
          <w:tbl>
            <w:tblPr>
              <w:tblBorders>
                <w:top w:val="none" w:color="000000" w:sz="4"/>
                <w:left w:val="none" w:color="000000" w:sz="4"/>
                <w:bottom w:val="none" w:color="000000" w:sz="4"/>
                <w:right w:val="none" w:color="000000" w:sz="4"/>
                <w:insideH w:val="none"/>
                <w:insideV w:val="none"/>
              </w:tblBorders>
            </w:tblPr>
            <w:tblGrid>
              <w:gridCol w:w="1535"/>
              <w:gridCol w:w="654"/>
              <w:gridCol w:w="745"/>
              <w:gridCol w:w="974"/>
              <w:gridCol w:w="862"/>
              <w:gridCol w:w="825"/>
            </w:tblGrid>
            <w:tr>
              <w:tc>
                <w:tcPr>
                  <w:tcW w:type="dxa" w:w="1535"/>
                  <w:vMerge w:val="restart"/>
                  <w:tcBorders>
                    <w:top w:val="single" w:color="000000" w:sz="4"/>
                    <w:left w:val="single" w:color="000000" w:sz="4"/>
                    <w:bottom w:val="single" w:color="000000" w:sz="4"/>
                    <w:right w:val="single" w:color="000000" w:sz="4"/>
                  </w:tcBorders>
                  <w:vAlign w:val="top"/>
                </w:tcPr>
                <w:p>
                  <w:pPr>
                    <w:jc w:val="center"/>
                  </w:pPr>
                  <w:r>
                    <w:rPr>
                      <w:b/>
                      <w:sz w:val="21"/>
                    </w:rPr>
                    <w:t>项目内容</w:t>
                  </w:r>
                </w:p>
              </w:tc>
              <w:tc>
                <w:tcPr>
                  <w:tcW w:type="dxa" w:w="654"/>
                  <w:vMerge w:val="restart"/>
                  <w:tcBorders>
                    <w:top w:val="single" w:color="000000" w:sz="4"/>
                    <w:left w:val="none" w:color="000000" w:sz="4"/>
                    <w:bottom w:val="single" w:color="000000" w:sz="4"/>
                    <w:right w:val="single" w:color="000000" w:sz="4"/>
                  </w:tcBorders>
                  <w:vAlign w:val="top"/>
                </w:tcPr>
                <w:p>
                  <w:pPr>
                    <w:jc w:val="center"/>
                  </w:pPr>
                  <w:r>
                    <w:rPr>
                      <w:b/>
                      <w:sz w:val="21"/>
                    </w:rPr>
                    <w:t>计算单位</w:t>
                  </w:r>
                </w:p>
              </w:tc>
              <w:tc>
                <w:tcPr>
                  <w:tcW w:type="dxa" w:w="2581"/>
                  <w:gridSpan w:val="3"/>
                  <w:tcBorders>
                    <w:top w:val="single" w:color="000000" w:sz="4"/>
                    <w:left w:val="none" w:color="000000" w:sz="4"/>
                    <w:bottom w:val="single" w:color="000000" w:sz="4"/>
                    <w:right w:val="single" w:color="000000" w:sz="4"/>
                  </w:tcBorders>
                  <w:vAlign w:val="top"/>
                </w:tcPr>
                <w:p>
                  <w:pPr>
                    <w:jc w:val="center"/>
                  </w:pPr>
                  <w:r>
                    <w:rPr>
                      <w:b/>
                      <w:sz w:val="21"/>
                    </w:rPr>
                    <w:t>收费</w:t>
                  </w:r>
                </w:p>
              </w:tc>
              <w:tc>
                <w:tcPr>
                  <w:tcW w:type="dxa" w:w="825"/>
                  <w:vMerge w:val="restart"/>
                  <w:tcBorders>
                    <w:top w:val="single" w:color="000000" w:sz="4"/>
                    <w:left w:val="none" w:color="000000" w:sz="4"/>
                    <w:bottom w:val="single" w:color="000000" w:sz="4"/>
                    <w:right w:val="single" w:color="000000" w:sz="4"/>
                  </w:tcBorders>
                  <w:vAlign w:val="top"/>
                </w:tcPr>
                <w:p>
                  <w:pPr>
                    <w:jc w:val="center"/>
                  </w:pPr>
                  <w:r>
                    <w:rPr>
                      <w:b/>
                      <w:sz w:val="21"/>
                    </w:rPr>
                    <w:t>备注</w:t>
                  </w:r>
                </w:p>
              </w:tc>
            </w:tr>
            <w:tr>
              <w:tc>
                <w:tcPr>
                  <w:tcW w:type="dxa" w:w="1535"/>
                  <w:vMerge/>
                  <w:tcBorders>
                    <w:top w:val="single" w:color="000000" w:sz="4"/>
                    <w:left w:val="single" w:color="000000" w:sz="4"/>
                    <w:bottom w:val="single" w:color="000000" w:sz="4"/>
                    <w:right w:val="single" w:color="000000" w:sz="4"/>
                  </w:tcBorders>
                </w:tcPr>
                <w:p/>
              </w:tc>
              <w:tc>
                <w:tcPr>
                  <w:tcW w:type="dxa" w:w="654"/>
                  <w:vMerge/>
                  <w:tcBorders>
                    <w:top w:val="single" w:color="000000" w:sz="4"/>
                    <w:left w:val="none" w:color="000000" w:sz="4"/>
                    <w:bottom w:val="single" w:color="000000" w:sz="4"/>
                    <w:right w:val="single" w:color="000000" w:sz="4"/>
                  </w:tcBorders>
                </w:tcPr>
                <w:p/>
              </w:tc>
              <w:tc>
                <w:tcPr>
                  <w:tcW w:type="dxa" w:w="745"/>
                  <w:tcBorders>
                    <w:top w:val="none" w:color="000000" w:sz="4"/>
                    <w:left w:val="none" w:color="000000" w:sz="4"/>
                    <w:bottom w:val="single" w:color="000000" w:sz="4"/>
                    <w:right w:val="single" w:color="000000" w:sz="4"/>
                  </w:tcBorders>
                  <w:vAlign w:val="top"/>
                </w:tcPr>
                <w:p>
                  <w:pPr>
                    <w:jc w:val="center"/>
                  </w:pPr>
                  <w:r>
                    <w:rPr>
                      <w:b/>
                      <w:sz w:val="21"/>
                    </w:rPr>
                    <w:t>基价</w:t>
                  </w:r>
                </w:p>
                <w:p>
                  <w:pPr>
                    <w:jc w:val="both"/>
                  </w:pPr>
                  <w:r>
                    <w:rPr>
                      <w:b/>
                      <w:sz w:val="21"/>
                    </w:rPr>
                    <w:t>（元</w:t>
                  </w:r>
                  <w:r>
                    <w:rPr>
                      <w:b/>
                      <w:sz w:val="21"/>
                    </w:rPr>
                    <w:t>/车·次）</w:t>
                  </w:r>
                </w:p>
              </w:tc>
              <w:tc>
                <w:tcPr>
                  <w:tcW w:type="dxa" w:w="974"/>
                  <w:tcBorders>
                    <w:top w:val="none" w:color="000000" w:sz="4"/>
                    <w:left w:val="none" w:color="000000" w:sz="4"/>
                    <w:bottom w:val="single" w:color="000000" w:sz="4"/>
                    <w:right w:val="single" w:color="000000" w:sz="4"/>
                  </w:tcBorders>
                  <w:vAlign w:val="top"/>
                </w:tcPr>
                <w:p>
                  <w:pPr>
                    <w:jc w:val="center"/>
                  </w:pPr>
                  <w:r>
                    <w:rPr>
                      <w:b/>
                      <w:sz w:val="21"/>
                    </w:rPr>
                    <w:t>10公里以上35公里以内加收费用（元/车·公里）</w:t>
                  </w:r>
                </w:p>
              </w:tc>
              <w:tc>
                <w:tcPr>
                  <w:tcW w:type="dxa" w:w="862"/>
                  <w:tcBorders>
                    <w:top w:val="single" w:color="000000" w:sz="4"/>
                    <w:left w:val="none" w:color="000000" w:sz="4"/>
                    <w:bottom w:val="single" w:color="000000" w:sz="4"/>
                    <w:right w:val="single" w:color="000000" w:sz="4"/>
                  </w:tcBorders>
                  <w:vAlign w:val="top"/>
                </w:tcPr>
                <w:p>
                  <w:pPr>
                    <w:jc w:val="center"/>
                  </w:pPr>
                  <w:r>
                    <w:rPr>
                      <w:b/>
                      <w:sz w:val="21"/>
                    </w:rPr>
                    <w:t>35公里以上加收费用（元/车·公里）</w:t>
                  </w:r>
                </w:p>
              </w:tc>
            </w:tr>
            <w:tr>
              <w:tc>
                <w:tcPr>
                  <w:tcW w:type="dxa" w:w="1535"/>
                  <w:tcBorders>
                    <w:top w:val="none" w:color="000000" w:sz="4"/>
                    <w:left w:val="single" w:color="000000" w:sz="4"/>
                    <w:bottom w:val="single" w:color="000000" w:sz="4"/>
                    <w:right w:val="single" w:color="000000" w:sz="4"/>
                  </w:tcBorders>
                  <w:vAlign w:val="top"/>
                </w:tcPr>
                <w:p>
                  <w:pPr>
                    <w:jc w:val="center"/>
                  </w:pPr>
                  <w:r>
                    <w:rPr>
                      <w:sz w:val="21"/>
                    </w:rPr>
                    <w:t>自行车</w:t>
                  </w:r>
                </w:p>
              </w:tc>
              <w:tc>
                <w:tcPr>
                  <w:tcW w:type="dxa" w:w="654"/>
                  <w:tcBorders>
                    <w:top w:val="none" w:color="000000" w:sz="4"/>
                    <w:left w:val="none" w:color="000000" w:sz="4"/>
                    <w:bottom w:val="single" w:color="000000" w:sz="4"/>
                    <w:right w:val="single" w:color="000000" w:sz="4"/>
                  </w:tcBorders>
                  <w:vAlign w:val="top"/>
                </w:tcPr>
                <w:p>
                  <w:pPr>
                    <w:jc w:val="center"/>
                  </w:pPr>
                  <w:r>
                    <w:rPr>
                      <w:sz w:val="21"/>
                    </w:rPr>
                    <w:t>元</w:t>
                  </w:r>
                  <w:r>
                    <w:rPr>
                      <w:sz w:val="21"/>
                    </w:rPr>
                    <w:t>/车·次</w:t>
                  </w:r>
                </w:p>
              </w:tc>
              <w:tc>
                <w:tcPr>
                  <w:tcW w:type="dxa" w:w="745"/>
                  <w:tcBorders>
                    <w:top w:val="none" w:color="000000" w:sz="4"/>
                    <w:left w:val="none" w:color="000000" w:sz="4"/>
                    <w:bottom w:val="single" w:color="000000" w:sz="4"/>
                    <w:right w:val="single" w:color="000000" w:sz="4"/>
                  </w:tcBorders>
                  <w:vAlign w:val="top"/>
                </w:tcPr>
                <w:p>
                  <w:pPr>
                    <w:jc w:val="center"/>
                  </w:pPr>
                  <w:r>
                    <w:rPr>
                      <w:sz w:val="21"/>
                    </w:rPr>
                    <w:t>60</w:t>
                  </w:r>
                </w:p>
              </w:tc>
              <w:tc>
                <w:tcPr>
                  <w:tcW w:type="dxa" w:w="974"/>
                  <w:tcBorders>
                    <w:top w:val="none" w:color="000000" w:sz="4"/>
                    <w:left w:val="none" w:color="000000" w:sz="4"/>
                    <w:bottom w:val="single" w:color="000000" w:sz="4"/>
                    <w:right w:val="single" w:color="000000" w:sz="4"/>
                  </w:tcBorders>
                  <w:vAlign w:val="top"/>
                </w:tcPr>
                <w:p>
                  <w:pPr>
                    <w:jc w:val="center"/>
                  </w:pPr>
                  <w:r>
                    <w:rPr>
                      <w:sz w:val="21"/>
                    </w:rPr>
                    <w:t>2</w:t>
                  </w:r>
                </w:p>
              </w:tc>
              <w:tc>
                <w:tcPr>
                  <w:tcW w:type="dxa" w:w="862"/>
                  <w:tcBorders>
                    <w:top w:val="none" w:color="000000" w:sz="4"/>
                    <w:left w:val="none" w:color="000000" w:sz="4"/>
                    <w:bottom w:val="single" w:color="000000" w:sz="4"/>
                    <w:right w:val="single" w:color="000000" w:sz="4"/>
                  </w:tcBorders>
                  <w:vAlign w:val="top"/>
                </w:tcPr>
                <w:p>
                  <w:pPr>
                    <w:jc w:val="center"/>
                  </w:pPr>
                  <w:r>
                    <w:rPr>
                      <w:sz w:val="21"/>
                    </w:rPr>
                    <w:t>1</w:t>
                  </w:r>
                </w:p>
              </w:tc>
              <w:tc>
                <w:tcPr>
                  <w:tcW w:type="dxa" w:w="825"/>
                  <w:vMerge w:val="restart"/>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1535"/>
                  <w:tcBorders>
                    <w:top w:val="none" w:color="000000" w:sz="4"/>
                    <w:left w:val="single" w:color="000000" w:sz="4"/>
                    <w:bottom w:val="single" w:color="000000" w:sz="4"/>
                    <w:right w:val="single" w:color="000000" w:sz="4"/>
                  </w:tcBorders>
                  <w:vAlign w:val="top"/>
                </w:tcPr>
                <w:p>
                  <w:pPr>
                    <w:jc w:val="center"/>
                  </w:pPr>
                  <w:r>
                    <w:rPr>
                      <w:sz w:val="21"/>
                    </w:rPr>
                    <w:t>二轮摩托车、电动车</w:t>
                  </w:r>
                </w:p>
              </w:tc>
              <w:tc>
                <w:tcPr>
                  <w:tcW w:type="dxa" w:w="654"/>
                  <w:tcBorders>
                    <w:top w:val="none" w:color="000000" w:sz="4"/>
                    <w:left w:val="none" w:color="000000" w:sz="4"/>
                    <w:bottom w:val="single" w:color="000000" w:sz="4"/>
                    <w:right w:val="single" w:color="000000" w:sz="4"/>
                  </w:tcBorders>
                  <w:vAlign w:val="top"/>
                </w:tcPr>
                <w:p>
                  <w:pPr>
                    <w:jc w:val="center"/>
                  </w:pPr>
                  <w:r>
                    <w:rPr>
                      <w:sz w:val="21"/>
                    </w:rPr>
                    <w:t>元</w:t>
                  </w:r>
                  <w:r>
                    <w:rPr>
                      <w:sz w:val="21"/>
                    </w:rPr>
                    <w:t>/车·次</w:t>
                  </w:r>
                </w:p>
              </w:tc>
              <w:tc>
                <w:tcPr>
                  <w:tcW w:type="dxa" w:w="745"/>
                  <w:tcBorders>
                    <w:top w:val="none" w:color="000000" w:sz="4"/>
                    <w:left w:val="none" w:color="000000" w:sz="4"/>
                    <w:bottom w:val="single" w:color="000000" w:sz="4"/>
                    <w:right w:val="single" w:color="000000" w:sz="4"/>
                  </w:tcBorders>
                  <w:vAlign w:val="top"/>
                </w:tcPr>
                <w:p>
                  <w:pPr>
                    <w:jc w:val="center"/>
                  </w:pPr>
                  <w:r>
                    <w:rPr>
                      <w:sz w:val="21"/>
                    </w:rPr>
                    <w:t>160</w:t>
                  </w:r>
                </w:p>
              </w:tc>
              <w:tc>
                <w:tcPr>
                  <w:tcW w:type="dxa" w:w="974"/>
                  <w:tcBorders>
                    <w:top w:val="none" w:color="000000" w:sz="4"/>
                    <w:left w:val="none" w:color="000000" w:sz="4"/>
                    <w:bottom w:val="single" w:color="000000" w:sz="4"/>
                    <w:right w:val="single" w:color="000000" w:sz="4"/>
                  </w:tcBorders>
                  <w:vAlign w:val="top"/>
                </w:tcPr>
                <w:p>
                  <w:pPr>
                    <w:jc w:val="center"/>
                  </w:pPr>
                  <w:r>
                    <w:rPr>
                      <w:sz w:val="21"/>
                    </w:rPr>
                    <w:t>5</w:t>
                  </w:r>
                </w:p>
              </w:tc>
              <w:tc>
                <w:tcPr>
                  <w:tcW w:type="dxa" w:w="862"/>
                  <w:tcBorders>
                    <w:top w:val="none" w:color="000000" w:sz="4"/>
                    <w:left w:val="none" w:color="000000" w:sz="4"/>
                    <w:bottom w:val="single" w:color="000000" w:sz="4"/>
                    <w:right w:val="single" w:color="000000" w:sz="4"/>
                  </w:tcBorders>
                  <w:vAlign w:val="top"/>
                </w:tcPr>
                <w:p>
                  <w:pPr>
                    <w:jc w:val="center"/>
                  </w:pPr>
                  <w:r>
                    <w:rPr>
                      <w:sz w:val="21"/>
                    </w:rPr>
                    <w:t>4</w:t>
                  </w:r>
                </w:p>
              </w:tc>
            </w:tr>
            <w:tr>
              <w:tc>
                <w:tcPr>
                  <w:tcW w:type="dxa" w:w="1535"/>
                  <w:tcBorders>
                    <w:top w:val="none" w:color="000000" w:sz="4"/>
                    <w:left w:val="single" w:color="000000" w:sz="4"/>
                    <w:bottom w:val="single" w:color="000000" w:sz="4"/>
                    <w:right w:val="single" w:color="000000" w:sz="4"/>
                  </w:tcBorders>
                  <w:vAlign w:val="top"/>
                </w:tcPr>
                <w:p>
                  <w:pPr>
                    <w:jc w:val="center"/>
                  </w:pPr>
                  <w:r>
                    <w:rPr>
                      <w:sz w:val="21"/>
                    </w:rPr>
                    <w:t>三轮摩托车</w:t>
                  </w:r>
                </w:p>
              </w:tc>
              <w:tc>
                <w:tcPr>
                  <w:tcW w:type="dxa" w:w="654"/>
                  <w:tcBorders>
                    <w:top w:val="none" w:color="000000" w:sz="4"/>
                    <w:left w:val="none" w:color="000000" w:sz="4"/>
                    <w:bottom w:val="single" w:color="000000" w:sz="4"/>
                    <w:right w:val="single" w:color="000000" w:sz="4"/>
                  </w:tcBorders>
                  <w:vAlign w:val="top"/>
                </w:tcPr>
                <w:p>
                  <w:pPr>
                    <w:jc w:val="center"/>
                  </w:pPr>
                  <w:r>
                    <w:rPr>
                      <w:sz w:val="21"/>
                    </w:rPr>
                    <w:t>元</w:t>
                  </w:r>
                  <w:r>
                    <w:rPr>
                      <w:sz w:val="21"/>
                    </w:rPr>
                    <w:t>/车·次</w:t>
                  </w:r>
                </w:p>
              </w:tc>
              <w:tc>
                <w:tcPr>
                  <w:tcW w:type="dxa" w:w="745"/>
                  <w:tcBorders>
                    <w:top w:val="none" w:color="000000" w:sz="4"/>
                    <w:left w:val="none" w:color="000000" w:sz="4"/>
                    <w:bottom w:val="single" w:color="000000" w:sz="4"/>
                    <w:right w:val="single" w:color="000000" w:sz="4"/>
                  </w:tcBorders>
                  <w:vAlign w:val="top"/>
                </w:tcPr>
                <w:p>
                  <w:pPr>
                    <w:jc w:val="center"/>
                  </w:pPr>
                  <w:r>
                    <w:rPr>
                      <w:sz w:val="21"/>
                    </w:rPr>
                    <w:t>220</w:t>
                  </w:r>
                </w:p>
              </w:tc>
              <w:tc>
                <w:tcPr>
                  <w:tcW w:type="dxa" w:w="974"/>
                  <w:tcBorders>
                    <w:top w:val="none" w:color="000000" w:sz="4"/>
                    <w:left w:val="none" w:color="000000" w:sz="4"/>
                    <w:bottom w:val="single" w:color="000000" w:sz="4"/>
                    <w:right w:val="single" w:color="000000" w:sz="4"/>
                  </w:tcBorders>
                  <w:vAlign w:val="top"/>
                </w:tcPr>
                <w:p>
                  <w:pPr>
                    <w:jc w:val="center"/>
                  </w:pPr>
                  <w:r>
                    <w:rPr>
                      <w:sz w:val="21"/>
                    </w:rPr>
                    <w:t>7</w:t>
                  </w:r>
                </w:p>
              </w:tc>
              <w:tc>
                <w:tcPr>
                  <w:tcW w:type="dxa" w:w="862"/>
                  <w:tcBorders>
                    <w:top w:val="none" w:color="000000" w:sz="4"/>
                    <w:left w:val="none" w:color="000000" w:sz="4"/>
                    <w:bottom w:val="single" w:color="000000" w:sz="4"/>
                    <w:right w:val="single" w:color="000000" w:sz="4"/>
                  </w:tcBorders>
                  <w:vAlign w:val="top"/>
                </w:tcPr>
                <w:p>
                  <w:pPr>
                    <w:jc w:val="center"/>
                  </w:pPr>
                  <w:r>
                    <w:rPr>
                      <w:sz w:val="21"/>
                    </w:rPr>
                    <w:t>6</w:t>
                  </w:r>
                </w:p>
              </w:tc>
            </w:tr>
            <w:tr>
              <w:tc>
                <w:tcPr>
                  <w:tcW w:type="dxa" w:w="1535"/>
                  <w:tcBorders>
                    <w:top w:val="none" w:color="000000" w:sz="4"/>
                    <w:left w:val="single" w:color="000000" w:sz="4"/>
                    <w:bottom w:val="single" w:color="000000" w:sz="4"/>
                    <w:right w:val="single" w:color="000000" w:sz="4"/>
                  </w:tcBorders>
                  <w:vAlign w:val="top"/>
                </w:tcPr>
                <w:p>
                  <w:pPr>
                    <w:jc w:val="center"/>
                  </w:pPr>
                  <w:r>
                    <w:rPr>
                      <w:sz w:val="21"/>
                    </w:rPr>
                    <w:t>7座以下（含7座）客车、2吨（含2吨）以下货车</w:t>
                  </w:r>
                </w:p>
              </w:tc>
              <w:tc>
                <w:tcPr>
                  <w:tcW w:type="dxa" w:w="654"/>
                  <w:tcBorders>
                    <w:top w:val="none" w:color="000000" w:sz="4"/>
                    <w:left w:val="none" w:color="000000" w:sz="4"/>
                    <w:bottom w:val="single" w:color="000000" w:sz="4"/>
                    <w:right w:val="single" w:color="000000" w:sz="4"/>
                  </w:tcBorders>
                  <w:vAlign w:val="top"/>
                </w:tcPr>
                <w:p>
                  <w:pPr>
                    <w:jc w:val="center"/>
                  </w:pPr>
                  <w:r>
                    <w:rPr>
                      <w:sz w:val="21"/>
                    </w:rPr>
                    <w:t>元</w:t>
                  </w:r>
                  <w:r>
                    <w:rPr>
                      <w:sz w:val="21"/>
                    </w:rPr>
                    <w:t>/车·次</w:t>
                  </w:r>
                </w:p>
              </w:tc>
              <w:tc>
                <w:tcPr>
                  <w:tcW w:type="dxa" w:w="745"/>
                  <w:tcBorders>
                    <w:top w:val="none" w:color="000000" w:sz="4"/>
                    <w:left w:val="none" w:color="000000" w:sz="4"/>
                    <w:bottom w:val="single" w:color="000000" w:sz="4"/>
                    <w:right w:val="single" w:color="000000" w:sz="4"/>
                  </w:tcBorders>
                  <w:vAlign w:val="top"/>
                </w:tcPr>
                <w:p>
                  <w:pPr>
                    <w:jc w:val="center"/>
                  </w:pPr>
                  <w:r>
                    <w:rPr>
                      <w:sz w:val="21"/>
                    </w:rPr>
                    <w:t>460</w:t>
                  </w:r>
                </w:p>
              </w:tc>
              <w:tc>
                <w:tcPr>
                  <w:tcW w:type="dxa" w:w="974"/>
                  <w:tcBorders>
                    <w:top w:val="none" w:color="000000" w:sz="4"/>
                    <w:left w:val="none" w:color="000000" w:sz="4"/>
                    <w:bottom w:val="single" w:color="000000" w:sz="4"/>
                    <w:right w:val="single" w:color="000000" w:sz="4"/>
                  </w:tcBorders>
                  <w:vAlign w:val="top"/>
                </w:tcPr>
                <w:p>
                  <w:pPr>
                    <w:jc w:val="center"/>
                  </w:pPr>
                  <w:r>
                    <w:rPr>
                      <w:sz w:val="21"/>
                    </w:rPr>
                    <w:t>10</w:t>
                  </w:r>
                </w:p>
              </w:tc>
              <w:tc>
                <w:tcPr>
                  <w:tcW w:type="dxa" w:w="862"/>
                  <w:tcBorders>
                    <w:top w:val="none" w:color="000000" w:sz="4"/>
                    <w:left w:val="none" w:color="000000" w:sz="4"/>
                    <w:bottom w:val="single" w:color="000000" w:sz="4"/>
                    <w:right w:val="single" w:color="000000" w:sz="4"/>
                  </w:tcBorders>
                  <w:vAlign w:val="top"/>
                </w:tcPr>
                <w:p>
                  <w:pPr>
                    <w:jc w:val="center"/>
                  </w:pPr>
                  <w:r>
                    <w:rPr>
                      <w:sz w:val="21"/>
                    </w:rPr>
                    <w:t>8</w:t>
                  </w:r>
                </w:p>
              </w:tc>
            </w:tr>
            <w:tr>
              <w:tc>
                <w:tcPr>
                  <w:tcW w:type="dxa" w:w="1535"/>
                  <w:tcBorders>
                    <w:top w:val="none" w:color="000000" w:sz="4"/>
                    <w:left w:val="single" w:color="000000" w:sz="4"/>
                    <w:bottom w:val="single" w:color="000000" w:sz="4"/>
                    <w:right w:val="single" w:color="000000" w:sz="4"/>
                  </w:tcBorders>
                  <w:vAlign w:val="top"/>
                </w:tcPr>
                <w:p>
                  <w:pPr>
                    <w:jc w:val="center"/>
                  </w:pPr>
                  <w:r>
                    <w:rPr>
                      <w:sz w:val="21"/>
                    </w:rPr>
                    <w:t>8座以上至19座（含19座）以下客车、2吨以上至5吨（含5吨）货车</w:t>
                  </w:r>
                </w:p>
              </w:tc>
              <w:tc>
                <w:tcPr>
                  <w:tcW w:type="dxa" w:w="654"/>
                  <w:tcBorders>
                    <w:top w:val="none" w:color="000000" w:sz="4"/>
                    <w:left w:val="none" w:color="000000" w:sz="4"/>
                    <w:bottom w:val="single" w:color="000000" w:sz="4"/>
                    <w:right w:val="single" w:color="000000" w:sz="4"/>
                  </w:tcBorders>
                  <w:vAlign w:val="top"/>
                </w:tcPr>
                <w:p>
                  <w:pPr>
                    <w:jc w:val="center"/>
                  </w:pPr>
                  <w:r>
                    <w:rPr>
                      <w:sz w:val="21"/>
                    </w:rPr>
                    <w:t>元</w:t>
                  </w:r>
                  <w:r>
                    <w:rPr>
                      <w:sz w:val="21"/>
                    </w:rPr>
                    <w:t>/车·次</w:t>
                  </w:r>
                </w:p>
              </w:tc>
              <w:tc>
                <w:tcPr>
                  <w:tcW w:type="dxa" w:w="745"/>
                  <w:tcBorders>
                    <w:top w:val="none" w:color="000000" w:sz="4"/>
                    <w:left w:val="none" w:color="000000" w:sz="4"/>
                    <w:bottom w:val="single" w:color="000000" w:sz="4"/>
                    <w:right w:val="single" w:color="000000" w:sz="4"/>
                  </w:tcBorders>
                  <w:vAlign w:val="top"/>
                </w:tcPr>
                <w:p>
                  <w:pPr>
                    <w:jc w:val="center"/>
                  </w:pPr>
                  <w:r>
                    <w:rPr>
                      <w:sz w:val="21"/>
                    </w:rPr>
                    <w:t>560</w:t>
                  </w:r>
                </w:p>
              </w:tc>
              <w:tc>
                <w:tcPr>
                  <w:tcW w:type="dxa" w:w="974"/>
                  <w:tcBorders>
                    <w:top w:val="none" w:color="000000" w:sz="4"/>
                    <w:left w:val="none" w:color="000000" w:sz="4"/>
                    <w:bottom w:val="single" w:color="000000" w:sz="4"/>
                    <w:right w:val="single" w:color="000000" w:sz="4"/>
                  </w:tcBorders>
                  <w:vAlign w:val="top"/>
                </w:tcPr>
                <w:p>
                  <w:pPr>
                    <w:jc w:val="center"/>
                  </w:pPr>
                  <w:r>
                    <w:rPr>
                      <w:sz w:val="21"/>
                    </w:rPr>
                    <w:t>15</w:t>
                  </w:r>
                </w:p>
              </w:tc>
              <w:tc>
                <w:tcPr>
                  <w:tcW w:type="dxa" w:w="862"/>
                  <w:tcBorders>
                    <w:top w:val="none" w:color="000000" w:sz="4"/>
                    <w:left w:val="none" w:color="000000" w:sz="4"/>
                    <w:bottom w:val="single" w:color="000000" w:sz="4"/>
                    <w:right w:val="single" w:color="000000" w:sz="4"/>
                  </w:tcBorders>
                  <w:vAlign w:val="top"/>
                </w:tcPr>
                <w:p>
                  <w:pPr>
                    <w:jc w:val="center"/>
                  </w:pPr>
                  <w:r>
                    <w:rPr>
                      <w:sz w:val="21"/>
                    </w:rPr>
                    <w:t>12</w:t>
                  </w:r>
                </w:p>
              </w:tc>
            </w:tr>
            <w:tr>
              <w:tc>
                <w:tcPr>
                  <w:tcW w:type="dxa" w:w="1535"/>
                  <w:tcBorders>
                    <w:top w:val="none" w:color="000000" w:sz="4"/>
                    <w:left w:val="single" w:color="000000" w:sz="4"/>
                    <w:bottom w:val="single" w:color="000000" w:sz="4"/>
                    <w:right w:val="single" w:color="000000" w:sz="4"/>
                  </w:tcBorders>
                  <w:vAlign w:val="top"/>
                </w:tcPr>
                <w:p>
                  <w:pPr>
                    <w:jc w:val="center"/>
                  </w:pPr>
                  <w:r>
                    <w:rPr>
                      <w:sz w:val="21"/>
                    </w:rPr>
                    <w:t>20座以上至39座（含39座以下客车、5吨以上至10吨（含10吨）货车</w:t>
                  </w:r>
                </w:p>
              </w:tc>
              <w:tc>
                <w:tcPr>
                  <w:tcW w:type="dxa" w:w="654"/>
                  <w:tcBorders>
                    <w:top w:val="none" w:color="000000" w:sz="4"/>
                    <w:left w:val="none" w:color="000000" w:sz="4"/>
                    <w:bottom w:val="single" w:color="000000" w:sz="4"/>
                    <w:right w:val="single" w:color="000000" w:sz="4"/>
                  </w:tcBorders>
                  <w:vAlign w:val="top"/>
                </w:tcPr>
                <w:p>
                  <w:pPr>
                    <w:jc w:val="center"/>
                  </w:pPr>
                  <w:r>
                    <w:rPr>
                      <w:sz w:val="21"/>
                    </w:rPr>
                    <w:t>元</w:t>
                  </w:r>
                  <w:r>
                    <w:rPr>
                      <w:sz w:val="21"/>
                    </w:rPr>
                    <w:t>/车·次</w:t>
                  </w:r>
                </w:p>
              </w:tc>
              <w:tc>
                <w:tcPr>
                  <w:tcW w:type="dxa" w:w="745"/>
                  <w:tcBorders>
                    <w:top w:val="none" w:color="000000" w:sz="4"/>
                    <w:left w:val="none" w:color="000000" w:sz="4"/>
                    <w:bottom w:val="single" w:color="000000" w:sz="4"/>
                    <w:right w:val="single" w:color="000000" w:sz="4"/>
                  </w:tcBorders>
                  <w:vAlign w:val="top"/>
                </w:tcPr>
                <w:p>
                  <w:pPr>
                    <w:jc w:val="center"/>
                  </w:pPr>
                  <w:r>
                    <w:rPr>
                      <w:sz w:val="21"/>
                    </w:rPr>
                    <w:t>680</w:t>
                  </w:r>
                </w:p>
              </w:tc>
              <w:tc>
                <w:tcPr>
                  <w:tcW w:type="dxa" w:w="974"/>
                  <w:tcBorders>
                    <w:top w:val="none" w:color="000000" w:sz="4"/>
                    <w:left w:val="none" w:color="000000" w:sz="4"/>
                    <w:bottom w:val="single" w:color="000000" w:sz="4"/>
                    <w:right w:val="single" w:color="000000" w:sz="4"/>
                  </w:tcBorders>
                  <w:vAlign w:val="top"/>
                </w:tcPr>
                <w:p>
                  <w:pPr>
                    <w:jc w:val="center"/>
                  </w:pPr>
                  <w:r>
                    <w:rPr>
                      <w:sz w:val="21"/>
                    </w:rPr>
                    <w:t>17</w:t>
                  </w:r>
                </w:p>
              </w:tc>
              <w:tc>
                <w:tcPr>
                  <w:tcW w:type="dxa" w:w="862"/>
                  <w:tcBorders>
                    <w:top w:val="none" w:color="000000" w:sz="4"/>
                    <w:left w:val="none" w:color="000000" w:sz="4"/>
                    <w:bottom w:val="single" w:color="000000" w:sz="4"/>
                    <w:right w:val="single" w:color="000000" w:sz="4"/>
                  </w:tcBorders>
                  <w:vAlign w:val="top"/>
                </w:tcPr>
                <w:p>
                  <w:pPr>
                    <w:jc w:val="center"/>
                  </w:pPr>
                  <w:r>
                    <w:rPr>
                      <w:sz w:val="21"/>
                    </w:rPr>
                    <w:t>14</w:t>
                  </w:r>
                </w:p>
              </w:tc>
            </w:tr>
            <w:tr>
              <w:tc>
                <w:tcPr>
                  <w:tcW w:type="dxa" w:w="1535"/>
                  <w:tcBorders>
                    <w:top w:val="none" w:color="000000" w:sz="4"/>
                    <w:left w:val="single" w:color="000000" w:sz="4"/>
                    <w:bottom w:val="single" w:color="000000" w:sz="4"/>
                    <w:right w:val="single" w:color="000000" w:sz="4"/>
                  </w:tcBorders>
                  <w:vAlign w:val="top"/>
                </w:tcPr>
                <w:p>
                  <w:pPr>
                    <w:jc w:val="center"/>
                  </w:pPr>
                  <w:r>
                    <w:rPr>
                      <w:sz w:val="21"/>
                    </w:rPr>
                    <w:t>40座（含40座）以上客车、10吨以上至15吨（含15吨）货车、20英尺集装箱车</w:t>
                  </w:r>
                </w:p>
              </w:tc>
              <w:tc>
                <w:tcPr>
                  <w:tcW w:type="dxa" w:w="654"/>
                  <w:tcBorders>
                    <w:top w:val="none" w:color="000000" w:sz="4"/>
                    <w:left w:val="none" w:color="000000" w:sz="4"/>
                    <w:bottom w:val="single" w:color="000000" w:sz="4"/>
                    <w:right w:val="single" w:color="000000" w:sz="4"/>
                  </w:tcBorders>
                  <w:vAlign w:val="top"/>
                </w:tcPr>
                <w:p>
                  <w:pPr>
                    <w:jc w:val="center"/>
                  </w:pPr>
                  <w:r>
                    <w:rPr>
                      <w:sz w:val="21"/>
                    </w:rPr>
                    <w:t>元</w:t>
                  </w:r>
                  <w:r>
                    <w:rPr>
                      <w:sz w:val="21"/>
                    </w:rPr>
                    <w:t>/车·次</w:t>
                  </w:r>
                </w:p>
              </w:tc>
              <w:tc>
                <w:tcPr>
                  <w:tcW w:type="dxa" w:w="745"/>
                  <w:tcBorders>
                    <w:top w:val="none" w:color="000000" w:sz="4"/>
                    <w:left w:val="none" w:color="000000" w:sz="4"/>
                    <w:bottom w:val="single" w:color="000000" w:sz="4"/>
                    <w:right w:val="single" w:color="000000" w:sz="4"/>
                  </w:tcBorders>
                  <w:vAlign w:val="top"/>
                </w:tcPr>
                <w:p>
                  <w:pPr>
                    <w:jc w:val="center"/>
                  </w:pPr>
                  <w:r>
                    <w:rPr>
                      <w:sz w:val="21"/>
                    </w:rPr>
                    <w:t>820</w:t>
                  </w:r>
                </w:p>
              </w:tc>
              <w:tc>
                <w:tcPr>
                  <w:tcW w:type="dxa" w:w="974"/>
                  <w:tcBorders>
                    <w:top w:val="none" w:color="000000" w:sz="4"/>
                    <w:left w:val="none" w:color="000000" w:sz="4"/>
                    <w:bottom w:val="single" w:color="000000" w:sz="4"/>
                    <w:right w:val="single" w:color="000000" w:sz="4"/>
                  </w:tcBorders>
                  <w:vAlign w:val="top"/>
                </w:tcPr>
                <w:p>
                  <w:pPr>
                    <w:jc w:val="center"/>
                  </w:pPr>
                  <w:r>
                    <w:rPr>
                      <w:sz w:val="21"/>
                    </w:rPr>
                    <w:t>20</w:t>
                  </w:r>
                </w:p>
              </w:tc>
              <w:tc>
                <w:tcPr>
                  <w:tcW w:type="dxa" w:w="862"/>
                  <w:tcBorders>
                    <w:top w:val="none" w:color="000000" w:sz="4"/>
                    <w:left w:val="none" w:color="000000" w:sz="4"/>
                    <w:bottom w:val="single" w:color="000000" w:sz="4"/>
                    <w:right w:val="single" w:color="000000" w:sz="4"/>
                  </w:tcBorders>
                  <w:vAlign w:val="top"/>
                </w:tcPr>
                <w:p>
                  <w:pPr>
                    <w:jc w:val="center"/>
                  </w:pPr>
                  <w:r>
                    <w:rPr>
                      <w:sz w:val="21"/>
                    </w:rPr>
                    <w:t>16</w:t>
                  </w:r>
                </w:p>
              </w:tc>
            </w:tr>
            <w:tr>
              <w:tc>
                <w:tcPr>
                  <w:tcW w:type="dxa" w:w="1535"/>
                  <w:tcBorders>
                    <w:top w:val="none" w:color="000000" w:sz="4"/>
                    <w:left w:val="single" w:color="000000" w:sz="4"/>
                    <w:bottom w:val="single" w:color="000000" w:sz="4"/>
                    <w:right w:val="single" w:color="000000" w:sz="4"/>
                  </w:tcBorders>
                  <w:vAlign w:val="top"/>
                </w:tcPr>
                <w:p>
                  <w:pPr>
                    <w:jc w:val="center"/>
                  </w:pPr>
                  <w:r>
                    <w:rPr>
                      <w:sz w:val="21"/>
                    </w:rPr>
                    <w:t>15吨以上至35吨（含35吨）货车、40英尺集装箱车</w:t>
                  </w:r>
                </w:p>
              </w:tc>
              <w:tc>
                <w:tcPr>
                  <w:tcW w:type="dxa" w:w="654"/>
                  <w:tcBorders>
                    <w:top w:val="none" w:color="000000" w:sz="4"/>
                    <w:left w:val="none" w:color="000000" w:sz="4"/>
                    <w:bottom w:val="single" w:color="000000" w:sz="4"/>
                    <w:right w:val="single" w:color="000000" w:sz="4"/>
                  </w:tcBorders>
                  <w:vAlign w:val="top"/>
                </w:tcPr>
                <w:p>
                  <w:pPr>
                    <w:jc w:val="center"/>
                  </w:pPr>
                  <w:r>
                    <w:rPr>
                      <w:sz w:val="21"/>
                    </w:rPr>
                    <w:t>元</w:t>
                  </w:r>
                  <w:r>
                    <w:rPr>
                      <w:sz w:val="21"/>
                    </w:rPr>
                    <w:t>/车·次</w:t>
                  </w:r>
                </w:p>
              </w:tc>
              <w:tc>
                <w:tcPr>
                  <w:tcW w:type="dxa" w:w="745"/>
                  <w:tcBorders>
                    <w:top w:val="none" w:color="000000" w:sz="4"/>
                    <w:left w:val="none" w:color="000000" w:sz="4"/>
                    <w:bottom w:val="single" w:color="000000" w:sz="4"/>
                    <w:right w:val="single" w:color="000000" w:sz="4"/>
                  </w:tcBorders>
                  <w:vAlign w:val="top"/>
                </w:tcPr>
                <w:p>
                  <w:pPr>
                    <w:jc w:val="center"/>
                  </w:pPr>
                  <w:r>
                    <w:rPr>
                      <w:sz w:val="21"/>
                    </w:rPr>
                    <w:t>980</w:t>
                  </w:r>
                </w:p>
              </w:tc>
              <w:tc>
                <w:tcPr>
                  <w:tcW w:type="dxa" w:w="974"/>
                  <w:tcBorders>
                    <w:top w:val="none" w:color="000000" w:sz="4"/>
                    <w:left w:val="none" w:color="000000" w:sz="4"/>
                    <w:bottom w:val="single" w:color="000000" w:sz="4"/>
                    <w:right w:val="single" w:color="000000" w:sz="4"/>
                  </w:tcBorders>
                  <w:vAlign w:val="top"/>
                </w:tcPr>
                <w:p>
                  <w:pPr>
                    <w:jc w:val="center"/>
                  </w:pPr>
                  <w:r>
                    <w:rPr>
                      <w:sz w:val="21"/>
                    </w:rPr>
                    <w:t>23</w:t>
                  </w:r>
                </w:p>
              </w:tc>
              <w:tc>
                <w:tcPr>
                  <w:tcW w:type="dxa" w:w="862"/>
                  <w:tcBorders>
                    <w:top w:val="none" w:color="000000" w:sz="4"/>
                    <w:left w:val="none" w:color="000000" w:sz="4"/>
                    <w:bottom w:val="single" w:color="000000" w:sz="4"/>
                    <w:right w:val="single" w:color="000000" w:sz="4"/>
                  </w:tcBorders>
                  <w:vAlign w:val="top"/>
                </w:tcPr>
                <w:p>
                  <w:pPr>
                    <w:jc w:val="center"/>
                  </w:pPr>
                  <w:r>
                    <w:rPr>
                      <w:sz w:val="21"/>
                    </w:rPr>
                    <w:t>18</w:t>
                  </w:r>
                </w:p>
              </w:tc>
            </w:tr>
            <w:tr>
              <w:tc>
                <w:tcPr>
                  <w:tcW w:type="dxa" w:w="1535"/>
                  <w:tcBorders>
                    <w:top w:val="none" w:color="000000" w:sz="4"/>
                    <w:left w:val="single" w:color="000000" w:sz="4"/>
                    <w:bottom w:val="single" w:color="000000" w:sz="4"/>
                    <w:right w:val="single" w:color="000000" w:sz="4"/>
                  </w:tcBorders>
                  <w:vAlign w:val="top"/>
                </w:tcPr>
                <w:p>
                  <w:pPr>
                    <w:jc w:val="center"/>
                  </w:pPr>
                  <w:r>
                    <w:rPr>
                      <w:sz w:val="21"/>
                    </w:rPr>
                    <w:t>35吨以上货车</w:t>
                  </w:r>
                </w:p>
              </w:tc>
              <w:tc>
                <w:tcPr>
                  <w:tcW w:type="dxa" w:w="654"/>
                  <w:tcBorders>
                    <w:top w:val="none" w:color="000000" w:sz="4"/>
                    <w:left w:val="none" w:color="000000" w:sz="4"/>
                    <w:bottom w:val="single" w:color="000000" w:sz="4"/>
                    <w:right w:val="single" w:color="000000" w:sz="4"/>
                  </w:tcBorders>
                  <w:vAlign w:val="top"/>
                </w:tcPr>
                <w:p>
                  <w:pPr>
                    <w:jc w:val="center"/>
                  </w:pPr>
                  <w:r>
                    <w:rPr>
                      <w:sz w:val="21"/>
                    </w:rPr>
                    <w:t>元</w:t>
                  </w:r>
                  <w:r>
                    <w:rPr>
                      <w:sz w:val="21"/>
                    </w:rPr>
                    <w:t>/车·次</w:t>
                  </w:r>
                </w:p>
              </w:tc>
              <w:tc>
                <w:tcPr>
                  <w:tcW w:type="dxa" w:w="745"/>
                  <w:tcBorders>
                    <w:top w:val="none" w:color="000000" w:sz="4"/>
                    <w:left w:val="none" w:color="000000" w:sz="4"/>
                    <w:bottom w:val="single" w:color="000000" w:sz="4"/>
                    <w:right w:val="single" w:color="000000" w:sz="4"/>
                  </w:tcBorders>
                  <w:vAlign w:val="top"/>
                </w:tcPr>
                <w:p>
                  <w:pPr>
                    <w:jc w:val="center"/>
                  </w:pPr>
                  <w:r>
                    <w:rPr>
                      <w:sz w:val="21"/>
                    </w:rPr>
                    <w:t>1200</w:t>
                  </w:r>
                </w:p>
              </w:tc>
              <w:tc>
                <w:tcPr>
                  <w:tcW w:type="dxa" w:w="974"/>
                  <w:tcBorders>
                    <w:top w:val="none" w:color="000000" w:sz="4"/>
                    <w:left w:val="none" w:color="000000" w:sz="4"/>
                    <w:bottom w:val="single" w:color="000000" w:sz="4"/>
                    <w:right w:val="single" w:color="000000" w:sz="4"/>
                  </w:tcBorders>
                  <w:vAlign w:val="top"/>
                </w:tcPr>
                <w:p>
                  <w:pPr>
                    <w:jc w:val="center"/>
                  </w:pPr>
                  <w:r>
                    <w:rPr>
                      <w:sz w:val="21"/>
                    </w:rPr>
                    <w:t>26</w:t>
                  </w:r>
                </w:p>
              </w:tc>
              <w:tc>
                <w:tcPr>
                  <w:tcW w:type="dxa" w:w="862"/>
                  <w:tcBorders>
                    <w:top w:val="none" w:color="000000" w:sz="4"/>
                    <w:left w:val="none" w:color="000000" w:sz="4"/>
                    <w:bottom w:val="single" w:color="000000" w:sz="4"/>
                    <w:right w:val="single" w:color="000000" w:sz="4"/>
                  </w:tcBorders>
                  <w:vAlign w:val="top"/>
                </w:tcPr>
                <w:p>
                  <w:pPr>
                    <w:jc w:val="center"/>
                  </w:pPr>
                  <w:r>
                    <w:rPr>
                      <w:sz w:val="21"/>
                    </w:rPr>
                    <w:t>20</w:t>
                  </w:r>
                </w:p>
              </w:tc>
            </w:tr>
          </w:tbl>
          <w:p>
            <w:pPr>
              <w:jc w:val="both"/>
            </w:pPr>
            <w:r>
              <w:rPr>
                <w:b/>
                <w:sz w:val="21"/>
              </w:rPr>
              <w:t>（</w:t>
            </w:r>
            <w:r>
              <w:rPr>
                <w:b/>
                <w:sz w:val="21"/>
              </w:rPr>
              <w:t>三</w:t>
            </w:r>
            <w:r>
              <w:rPr>
                <w:b/>
                <w:sz w:val="21"/>
              </w:rPr>
              <w:t>）交通违法、</w:t>
            </w:r>
            <w:r>
              <w:rPr>
                <w:b/>
                <w:sz w:val="21"/>
              </w:rPr>
              <w:t>肇事</w:t>
            </w:r>
            <w:r>
              <w:rPr>
                <w:b/>
                <w:sz w:val="21"/>
              </w:rPr>
              <w:t>车辆停放保管服务收费</w:t>
            </w:r>
            <w:r>
              <w:rPr>
                <w:b/>
                <w:sz w:val="21"/>
              </w:rPr>
              <w:t>标准</w:t>
            </w:r>
          </w:p>
          <w:tbl>
            <w:tblPr>
              <w:tblBorders>
                <w:top w:val="none" w:color="000000" w:sz="4"/>
                <w:left w:val="none" w:color="000000" w:sz="4"/>
                <w:bottom w:val="none" w:color="000000" w:sz="4"/>
                <w:right w:val="none" w:color="000000" w:sz="4"/>
                <w:insideH w:val="none"/>
                <w:insideV w:val="none"/>
              </w:tblBorders>
            </w:tblPr>
            <w:tblGrid>
              <w:gridCol w:w="3283"/>
              <w:gridCol w:w="806"/>
              <w:gridCol w:w="1085"/>
              <w:gridCol w:w="422"/>
            </w:tblGrid>
            <w:tr>
              <w:tc>
                <w:tcPr>
                  <w:tcW w:type="dxa" w:w="3283"/>
                  <w:tcBorders>
                    <w:top w:val="single" w:color="000000" w:sz="4"/>
                    <w:left w:val="single" w:color="000000" w:sz="4"/>
                    <w:bottom w:val="single" w:color="000000" w:sz="4"/>
                    <w:right w:val="single" w:color="000000" w:sz="4"/>
                  </w:tcBorders>
                  <w:vAlign w:val="top"/>
                </w:tcPr>
                <w:p>
                  <w:pPr>
                    <w:jc w:val="center"/>
                  </w:pPr>
                  <w:r>
                    <w:rPr>
                      <w:b/>
                      <w:sz w:val="21"/>
                    </w:rPr>
                    <w:t>项目内容</w:t>
                  </w:r>
                </w:p>
              </w:tc>
              <w:tc>
                <w:tcPr>
                  <w:tcW w:type="dxa" w:w="806"/>
                  <w:tcBorders>
                    <w:top w:val="single" w:color="000000" w:sz="4"/>
                    <w:left w:val="single" w:color="000000" w:sz="4"/>
                    <w:bottom w:val="single" w:color="000000" w:sz="4"/>
                    <w:right w:val="single" w:color="000000" w:sz="4"/>
                  </w:tcBorders>
                  <w:vAlign w:val="top"/>
                </w:tcPr>
                <w:p>
                  <w:pPr>
                    <w:jc w:val="center"/>
                  </w:pPr>
                  <w:r>
                    <w:rPr>
                      <w:b/>
                      <w:sz w:val="21"/>
                    </w:rPr>
                    <w:t>计算单位</w:t>
                  </w:r>
                </w:p>
              </w:tc>
              <w:tc>
                <w:tcPr>
                  <w:tcW w:type="dxa" w:w="1085"/>
                  <w:tcBorders>
                    <w:top w:val="single" w:color="000000" w:sz="4"/>
                    <w:left w:val="single" w:color="000000" w:sz="4"/>
                    <w:bottom w:val="single" w:color="000000" w:sz="4"/>
                    <w:right w:val="single" w:color="000000" w:sz="4"/>
                  </w:tcBorders>
                  <w:vAlign w:val="top"/>
                </w:tcPr>
                <w:p>
                  <w:pPr>
                    <w:jc w:val="center"/>
                  </w:pPr>
                  <w:r>
                    <w:rPr>
                      <w:b/>
                      <w:sz w:val="21"/>
                    </w:rPr>
                    <w:t>收费（元）</w:t>
                  </w:r>
                </w:p>
              </w:tc>
              <w:tc>
                <w:tcPr>
                  <w:tcW w:type="dxa" w:w="422"/>
                  <w:tcBorders>
                    <w:top w:val="single" w:color="000000" w:sz="4"/>
                    <w:left w:val="single" w:color="000000" w:sz="4"/>
                    <w:bottom w:val="single" w:color="000000" w:sz="4"/>
                    <w:right w:val="single" w:color="000000" w:sz="4"/>
                  </w:tcBorders>
                  <w:vAlign w:val="top"/>
                </w:tcPr>
                <w:p>
                  <w:pPr>
                    <w:jc w:val="center"/>
                  </w:pPr>
                  <w:r>
                    <w:rPr>
                      <w:b/>
                      <w:sz w:val="21"/>
                    </w:rPr>
                    <w:t>备注</w:t>
                  </w:r>
                </w:p>
              </w:tc>
            </w:tr>
            <w:tr>
              <w:tc>
                <w:tcPr>
                  <w:tcW w:type="dxa" w:w="3283"/>
                  <w:tcBorders>
                    <w:top w:val="none" w:color="000000" w:sz="4"/>
                    <w:left w:val="single" w:color="000000" w:sz="4"/>
                    <w:bottom w:val="single" w:color="000000" w:sz="4"/>
                    <w:right w:val="single" w:color="000000" w:sz="4"/>
                  </w:tcBorders>
                  <w:vAlign w:val="top"/>
                </w:tcPr>
                <w:p>
                  <w:pPr>
                    <w:jc w:val="center"/>
                  </w:pPr>
                  <w:r>
                    <w:rPr>
                      <w:sz w:val="21"/>
                    </w:rPr>
                    <w:t>二轮摩托车、电动车、三轮摩托车（含残疾人车）</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辆</w:t>
                  </w:r>
                  <w:r>
                    <w:rPr>
                      <w:sz w:val="21"/>
                    </w:rPr>
                    <w:t>/天</w:t>
                  </w:r>
                </w:p>
              </w:tc>
              <w:tc>
                <w:tcPr>
                  <w:tcW w:type="dxa" w:w="108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22"/>
                  <w:vMerge w:val="restart"/>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3283"/>
                  <w:tcBorders>
                    <w:top w:val="none" w:color="000000" w:sz="4"/>
                    <w:left w:val="single" w:color="000000" w:sz="4"/>
                    <w:bottom w:val="single" w:color="000000" w:sz="4"/>
                    <w:right w:val="single" w:color="000000" w:sz="4"/>
                  </w:tcBorders>
                  <w:vAlign w:val="top"/>
                </w:tcPr>
                <w:p>
                  <w:pPr>
                    <w:jc w:val="center"/>
                  </w:pPr>
                  <w:r>
                    <w:rPr>
                      <w:sz w:val="21"/>
                    </w:rPr>
                    <w:t>8 吨以下（含 8 吨）货车和所有客车</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辆</w:t>
                  </w:r>
                  <w:r>
                    <w:rPr>
                      <w:sz w:val="21"/>
                    </w:rPr>
                    <w:t>/天</w:t>
                  </w:r>
                </w:p>
              </w:tc>
              <w:tc>
                <w:tcPr>
                  <w:tcW w:type="dxa" w:w="1085"/>
                  <w:tcBorders>
                    <w:top w:val="none" w:color="000000" w:sz="4"/>
                    <w:left w:val="single" w:color="000000" w:sz="4"/>
                    <w:bottom w:val="single" w:color="000000" w:sz="4"/>
                    <w:right w:val="single" w:color="000000" w:sz="4"/>
                  </w:tcBorders>
                  <w:vAlign w:val="top"/>
                </w:tcPr>
                <w:p>
                  <w:pPr>
                    <w:jc w:val="center"/>
                  </w:pPr>
                  <w:r>
                    <w:rPr>
                      <w:sz w:val="21"/>
                    </w:rPr>
                    <w:t>20</w:t>
                  </w:r>
                </w:p>
              </w:tc>
            </w:tr>
            <w:tr>
              <w:tc>
                <w:tcPr>
                  <w:tcW w:type="dxa" w:w="3283"/>
                  <w:tcBorders>
                    <w:top w:val="none" w:color="000000" w:sz="4"/>
                    <w:left w:val="single" w:color="000000" w:sz="4"/>
                    <w:bottom w:val="single" w:color="000000" w:sz="4"/>
                    <w:right w:val="single" w:color="000000" w:sz="4"/>
                  </w:tcBorders>
                  <w:vAlign w:val="top"/>
                </w:tcPr>
                <w:p>
                  <w:pPr>
                    <w:jc w:val="center"/>
                  </w:pPr>
                  <w:r>
                    <w:rPr>
                      <w:sz w:val="21"/>
                    </w:rPr>
                    <w:t>8 吨以上至 15 吨（含 15 吨）货车</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辆</w:t>
                  </w:r>
                  <w:r>
                    <w:rPr>
                      <w:sz w:val="21"/>
                    </w:rPr>
                    <w:t>/天</w:t>
                  </w:r>
                </w:p>
              </w:tc>
              <w:tc>
                <w:tcPr>
                  <w:tcW w:type="dxa" w:w="1085"/>
                  <w:tcBorders>
                    <w:top w:val="none" w:color="000000" w:sz="4"/>
                    <w:left w:val="single" w:color="000000" w:sz="4"/>
                    <w:bottom w:val="single" w:color="000000" w:sz="4"/>
                    <w:right w:val="single" w:color="000000" w:sz="4"/>
                  </w:tcBorders>
                  <w:vAlign w:val="top"/>
                </w:tcPr>
                <w:p>
                  <w:pPr>
                    <w:jc w:val="center"/>
                  </w:pPr>
                  <w:r>
                    <w:rPr>
                      <w:sz w:val="21"/>
                    </w:rPr>
                    <w:t>25</w:t>
                  </w:r>
                </w:p>
              </w:tc>
            </w:tr>
            <w:tr>
              <w:tc>
                <w:tcPr>
                  <w:tcW w:type="dxa" w:w="3283"/>
                  <w:tcBorders>
                    <w:top w:val="none" w:color="000000" w:sz="4"/>
                    <w:left w:val="single" w:color="000000" w:sz="4"/>
                    <w:bottom w:val="single" w:color="000000" w:sz="4"/>
                    <w:right w:val="single" w:color="000000" w:sz="4"/>
                  </w:tcBorders>
                  <w:vAlign w:val="top"/>
                </w:tcPr>
                <w:p>
                  <w:pPr>
                    <w:jc w:val="center"/>
                  </w:pPr>
                  <w:r>
                    <w:rPr>
                      <w:sz w:val="21"/>
                    </w:rPr>
                    <w:t>15 吨以上至 20 吨（含 20 吨）货车</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辆</w:t>
                  </w:r>
                  <w:r>
                    <w:rPr>
                      <w:sz w:val="21"/>
                    </w:rPr>
                    <w:t>/天</w:t>
                  </w:r>
                </w:p>
              </w:tc>
              <w:tc>
                <w:tcPr>
                  <w:tcW w:type="dxa" w:w="1085"/>
                  <w:tcBorders>
                    <w:top w:val="none" w:color="000000" w:sz="4"/>
                    <w:left w:val="single" w:color="000000" w:sz="4"/>
                    <w:bottom w:val="single" w:color="000000" w:sz="4"/>
                    <w:right w:val="single" w:color="000000" w:sz="4"/>
                  </w:tcBorders>
                  <w:vAlign w:val="top"/>
                </w:tcPr>
                <w:p>
                  <w:pPr>
                    <w:jc w:val="center"/>
                  </w:pPr>
                  <w:r>
                    <w:rPr>
                      <w:sz w:val="21"/>
                    </w:rPr>
                    <w:t>30</w:t>
                  </w:r>
                </w:p>
              </w:tc>
            </w:tr>
            <w:tr>
              <w:tc>
                <w:tcPr>
                  <w:tcW w:type="dxa" w:w="3283"/>
                  <w:tcBorders>
                    <w:top w:val="none" w:color="000000" w:sz="4"/>
                    <w:left w:val="single" w:color="000000" w:sz="4"/>
                    <w:bottom w:val="single" w:color="000000" w:sz="4"/>
                    <w:right w:val="single" w:color="000000" w:sz="4"/>
                  </w:tcBorders>
                  <w:vAlign w:val="top"/>
                </w:tcPr>
                <w:p>
                  <w:pPr>
                    <w:jc w:val="center"/>
                  </w:pPr>
                  <w:r>
                    <w:rPr>
                      <w:sz w:val="21"/>
                    </w:rPr>
                    <w:t>20 吨以上至 40 吨（含 40 吨）货车</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辆</w:t>
                  </w:r>
                  <w:r>
                    <w:rPr>
                      <w:sz w:val="21"/>
                    </w:rPr>
                    <w:t>/天</w:t>
                  </w:r>
                </w:p>
              </w:tc>
              <w:tc>
                <w:tcPr>
                  <w:tcW w:type="dxa" w:w="1085"/>
                  <w:tcBorders>
                    <w:top w:val="none" w:color="000000" w:sz="4"/>
                    <w:left w:val="single" w:color="000000" w:sz="4"/>
                    <w:bottom w:val="single" w:color="000000" w:sz="4"/>
                    <w:right w:val="single" w:color="000000" w:sz="4"/>
                  </w:tcBorders>
                  <w:vAlign w:val="top"/>
                </w:tcPr>
                <w:p>
                  <w:pPr>
                    <w:jc w:val="center"/>
                  </w:pPr>
                  <w:r>
                    <w:rPr>
                      <w:sz w:val="21"/>
                    </w:rPr>
                    <w:t>35</w:t>
                  </w:r>
                </w:p>
              </w:tc>
            </w:tr>
            <w:tr>
              <w:tc>
                <w:tcPr>
                  <w:tcW w:type="dxa" w:w="3283"/>
                  <w:tcBorders>
                    <w:top w:val="none" w:color="000000" w:sz="4"/>
                    <w:left w:val="single" w:color="000000" w:sz="4"/>
                    <w:bottom w:val="single" w:color="000000" w:sz="4"/>
                    <w:right w:val="single" w:color="000000" w:sz="4"/>
                  </w:tcBorders>
                  <w:vAlign w:val="top"/>
                </w:tcPr>
                <w:p>
                  <w:pPr>
                    <w:jc w:val="center"/>
                  </w:pPr>
                  <w:r>
                    <w:rPr>
                      <w:sz w:val="21"/>
                    </w:rPr>
                    <w:t>40 吨以上货车</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辆</w:t>
                  </w:r>
                  <w:r>
                    <w:rPr>
                      <w:sz w:val="21"/>
                    </w:rPr>
                    <w:t>/天</w:t>
                  </w:r>
                </w:p>
              </w:tc>
              <w:tc>
                <w:tcPr>
                  <w:tcW w:type="dxa" w:w="1085"/>
                  <w:tcBorders>
                    <w:top w:val="none" w:color="000000" w:sz="4"/>
                    <w:left w:val="single" w:color="000000" w:sz="4"/>
                    <w:bottom w:val="single" w:color="000000" w:sz="4"/>
                    <w:right w:val="single" w:color="000000" w:sz="4"/>
                  </w:tcBorders>
                  <w:vAlign w:val="top"/>
                </w:tcPr>
                <w:p>
                  <w:pPr>
                    <w:jc w:val="center"/>
                  </w:pPr>
                  <w:r>
                    <w:rPr>
                      <w:sz w:val="21"/>
                    </w:rPr>
                    <w:t>40</w:t>
                  </w:r>
                </w:p>
              </w:tc>
            </w:tr>
          </w:tbl>
          <w:p>
            <w:pPr>
              <w:jc w:val="both"/>
            </w:pPr>
            <w:r>
              <w:rPr>
                <w:b/>
                <w:sz w:val="21"/>
              </w:rPr>
              <w:t>（</w:t>
            </w:r>
            <w:r>
              <w:rPr>
                <w:b/>
                <w:sz w:val="21"/>
              </w:rPr>
              <w:t>四</w:t>
            </w:r>
            <w:r>
              <w:rPr>
                <w:b/>
                <w:sz w:val="21"/>
              </w:rPr>
              <w:t>）普通公路、城市道路事故车辆</w:t>
            </w:r>
            <w:r>
              <w:rPr>
                <w:b/>
                <w:sz w:val="21"/>
              </w:rPr>
              <w:t>清障（路面清理）</w:t>
            </w:r>
            <w:r>
              <w:rPr>
                <w:b/>
                <w:sz w:val="21"/>
              </w:rPr>
              <w:t>服务收费</w:t>
            </w:r>
            <w:r>
              <w:rPr>
                <w:b/>
                <w:sz w:val="21"/>
              </w:rPr>
              <w:t>标准</w:t>
            </w:r>
          </w:p>
          <w:tbl>
            <w:tblPr>
              <w:tblBorders>
                <w:top w:val="none" w:color="000000" w:sz="4"/>
                <w:left w:val="none" w:color="000000" w:sz="4"/>
                <w:bottom w:val="none" w:color="000000" w:sz="4"/>
                <w:right w:val="none" w:color="000000" w:sz="4"/>
                <w:insideH w:val="none"/>
                <w:insideV w:val="none"/>
              </w:tblBorders>
            </w:tblPr>
            <w:tblGrid>
              <w:gridCol w:w="1274"/>
              <w:gridCol w:w="1274"/>
              <w:gridCol w:w="1274"/>
              <w:gridCol w:w="1773"/>
            </w:tblGrid>
            <w:tr>
              <w:tc>
                <w:tcPr>
                  <w:tcW w:type="dxa" w:w="1274"/>
                  <w:tcBorders>
                    <w:top w:val="single" w:color="000000" w:sz="4"/>
                    <w:left w:val="single" w:color="000000" w:sz="4"/>
                    <w:bottom w:val="single" w:color="000000" w:sz="4"/>
                    <w:right w:val="single" w:color="000000" w:sz="4"/>
                  </w:tcBorders>
                  <w:vAlign w:val="top"/>
                </w:tcPr>
                <w:p>
                  <w:pPr>
                    <w:jc w:val="center"/>
                  </w:pPr>
                  <w:r>
                    <w:rPr>
                      <w:b/>
                      <w:sz w:val="21"/>
                    </w:rPr>
                    <w:t>项目内容</w:t>
                  </w:r>
                </w:p>
              </w:tc>
              <w:tc>
                <w:tcPr>
                  <w:tcW w:type="dxa" w:w="1274"/>
                  <w:tcBorders>
                    <w:top w:val="single" w:color="000000" w:sz="4"/>
                    <w:left w:val="single" w:color="000000" w:sz="4"/>
                    <w:bottom w:val="single" w:color="000000" w:sz="4"/>
                    <w:right w:val="single" w:color="000000" w:sz="4"/>
                  </w:tcBorders>
                  <w:vAlign w:val="top"/>
                </w:tcPr>
                <w:p>
                  <w:pPr>
                    <w:jc w:val="center"/>
                  </w:pPr>
                  <w:r>
                    <w:rPr>
                      <w:b/>
                      <w:sz w:val="21"/>
                    </w:rPr>
                    <w:t>计算单位</w:t>
                  </w:r>
                </w:p>
              </w:tc>
              <w:tc>
                <w:tcPr>
                  <w:tcW w:type="dxa" w:w="1274"/>
                  <w:tcBorders>
                    <w:top w:val="single" w:color="000000" w:sz="4"/>
                    <w:left w:val="single" w:color="000000" w:sz="4"/>
                    <w:bottom w:val="single" w:color="000000" w:sz="4"/>
                    <w:right w:val="single" w:color="000000" w:sz="4"/>
                  </w:tcBorders>
                  <w:vAlign w:val="top"/>
                </w:tcPr>
                <w:p>
                  <w:pPr>
                    <w:jc w:val="center"/>
                  </w:pPr>
                  <w:r>
                    <w:rPr>
                      <w:b/>
                      <w:sz w:val="21"/>
                    </w:rPr>
                    <w:t>收费（元）</w:t>
                  </w:r>
                </w:p>
              </w:tc>
              <w:tc>
                <w:tcPr>
                  <w:tcW w:type="dxa" w:w="1773"/>
                  <w:tcBorders>
                    <w:top w:val="single" w:color="000000" w:sz="4"/>
                    <w:left w:val="single" w:color="000000" w:sz="4"/>
                    <w:bottom w:val="single" w:color="000000" w:sz="4"/>
                    <w:right w:val="single" w:color="000000" w:sz="4"/>
                  </w:tcBorders>
                  <w:vAlign w:val="top"/>
                </w:tcPr>
                <w:p>
                  <w:pPr>
                    <w:jc w:val="center"/>
                  </w:pPr>
                  <w:r>
                    <w:rPr>
                      <w:b/>
                      <w:sz w:val="21"/>
                    </w:rPr>
                    <w:t>备注</w:t>
                  </w:r>
                </w:p>
              </w:tc>
            </w:tr>
            <w:tr>
              <w:tc>
                <w:tcPr>
                  <w:tcW w:type="dxa" w:w="1274"/>
                  <w:tcBorders>
                    <w:top w:val="none" w:color="000000" w:sz="4"/>
                    <w:left w:val="single" w:color="000000" w:sz="4"/>
                    <w:bottom w:val="single" w:color="000000" w:sz="4"/>
                    <w:right w:val="single" w:color="000000" w:sz="4"/>
                  </w:tcBorders>
                  <w:vAlign w:val="top"/>
                </w:tcPr>
                <w:p>
                  <w:pPr>
                    <w:jc w:val="center"/>
                  </w:pPr>
                  <w:r>
                    <w:rPr>
                      <w:sz w:val="21"/>
                    </w:rPr>
                    <w:t>一般事故</w:t>
                  </w:r>
                </w:p>
              </w:tc>
              <w:tc>
                <w:tcPr>
                  <w:tcW w:type="dxa" w:w="1274"/>
                  <w:tcBorders>
                    <w:top w:val="none" w:color="000000" w:sz="4"/>
                    <w:left w:val="single" w:color="000000" w:sz="4"/>
                    <w:bottom w:val="single" w:color="000000" w:sz="4"/>
                    <w:right w:val="single" w:color="000000" w:sz="4"/>
                  </w:tcBorders>
                  <w:vAlign w:val="top"/>
                </w:tcPr>
                <w:p>
                  <w:pPr>
                    <w:jc w:val="center"/>
                  </w:pPr>
                  <w:r>
                    <w:rPr>
                      <w:sz w:val="21"/>
                    </w:rPr>
                    <w:t>台</w:t>
                  </w:r>
                  <w:r>
                    <w:rPr>
                      <w:sz w:val="21"/>
                    </w:rPr>
                    <w:t>/次</w:t>
                  </w:r>
                </w:p>
              </w:tc>
              <w:tc>
                <w:tcPr>
                  <w:tcW w:type="dxa" w:w="1274"/>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1773"/>
                  <w:vMerge w:val="restart"/>
                  <w:tcBorders>
                    <w:top w:val="none" w:color="000000" w:sz="4"/>
                    <w:left w:val="single" w:color="000000" w:sz="4"/>
                    <w:bottom w:val="single" w:color="000000" w:sz="4"/>
                    <w:right w:val="single" w:color="000000" w:sz="4"/>
                  </w:tcBorders>
                  <w:vAlign w:val="top"/>
                </w:tcPr>
                <w:p>
                  <w:pPr>
                    <w:jc w:val="center"/>
                  </w:pPr>
                  <w:r>
                    <w:rPr>
                      <w:sz w:val="21"/>
                    </w:rPr>
                    <w:t>涉及需要吊车或外来人员参与现场清理路面，其服务费用将另外根据市场价现场议价决定。</w:t>
                  </w:r>
                </w:p>
              </w:tc>
            </w:tr>
            <w:tr>
              <w:tc>
                <w:tcPr>
                  <w:tcW w:type="dxa" w:w="1274"/>
                  <w:tcBorders>
                    <w:top w:val="none" w:color="000000" w:sz="4"/>
                    <w:left w:val="single" w:color="000000" w:sz="4"/>
                    <w:bottom w:val="single" w:color="000000" w:sz="4"/>
                    <w:right w:val="single" w:color="000000" w:sz="4"/>
                  </w:tcBorders>
                  <w:vAlign w:val="top"/>
                </w:tcPr>
                <w:p>
                  <w:pPr>
                    <w:jc w:val="center"/>
                  </w:pPr>
                  <w:r>
                    <w:rPr>
                      <w:sz w:val="21"/>
                    </w:rPr>
                    <w:t>重大事故</w:t>
                  </w:r>
                </w:p>
              </w:tc>
              <w:tc>
                <w:tcPr>
                  <w:tcW w:type="dxa" w:w="1274"/>
                  <w:tcBorders>
                    <w:top w:val="none" w:color="000000" w:sz="4"/>
                    <w:left w:val="single" w:color="000000" w:sz="4"/>
                    <w:bottom w:val="single" w:color="000000" w:sz="4"/>
                    <w:right w:val="single" w:color="000000" w:sz="4"/>
                  </w:tcBorders>
                  <w:vAlign w:val="top"/>
                </w:tcPr>
                <w:p>
                  <w:pPr>
                    <w:jc w:val="center"/>
                  </w:pPr>
                  <w:r>
                    <w:rPr>
                      <w:sz w:val="21"/>
                    </w:rPr>
                    <w:t>台</w:t>
                  </w:r>
                  <w:r>
                    <w:rPr>
                      <w:sz w:val="21"/>
                    </w:rPr>
                    <w:t>/</w:t>
                  </w:r>
                  <w:r>
                    <w:rPr>
                      <w:sz w:val="21"/>
                    </w:rPr>
                    <w:t>次</w:t>
                  </w:r>
                </w:p>
              </w:tc>
              <w:tc>
                <w:tcPr>
                  <w:tcW w:type="dxa" w:w="1274"/>
                  <w:tcBorders>
                    <w:top w:val="none" w:color="000000" w:sz="4"/>
                    <w:left w:val="single" w:color="000000" w:sz="4"/>
                    <w:bottom w:val="single" w:color="000000" w:sz="4"/>
                    <w:right w:val="single" w:color="000000" w:sz="4"/>
                  </w:tcBorders>
                  <w:vAlign w:val="top"/>
                </w:tcPr>
                <w:p>
                  <w:pPr>
                    <w:jc w:val="center"/>
                  </w:pPr>
                  <w:r>
                    <w:rPr>
                      <w:sz w:val="21"/>
                    </w:rPr>
                    <w:t>200</w:t>
                  </w:r>
                </w:p>
              </w:tc>
            </w:tr>
            <w:tr>
              <w:tc>
                <w:tcPr>
                  <w:tcW w:type="dxa" w:w="1274"/>
                  <w:tcBorders>
                    <w:top w:val="none" w:color="000000" w:sz="4"/>
                    <w:left w:val="single" w:color="000000" w:sz="4"/>
                    <w:bottom w:val="single" w:color="000000" w:sz="4"/>
                    <w:right w:val="single" w:color="000000" w:sz="4"/>
                  </w:tcBorders>
                  <w:vAlign w:val="top"/>
                </w:tcPr>
                <w:p>
                  <w:pPr>
                    <w:jc w:val="center"/>
                  </w:pPr>
                  <w:r>
                    <w:rPr>
                      <w:sz w:val="21"/>
                    </w:rPr>
                    <w:t>特大事故</w:t>
                  </w:r>
                </w:p>
              </w:tc>
              <w:tc>
                <w:tcPr>
                  <w:tcW w:type="dxa" w:w="1274"/>
                  <w:tcBorders>
                    <w:top w:val="none" w:color="000000" w:sz="4"/>
                    <w:left w:val="single" w:color="000000" w:sz="4"/>
                    <w:bottom w:val="single" w:color="000000" w:sz="4"/>
                    <w:right w:val="single" w:color="000000" w:sz="4"/>
                  </w:tcBorders>
                  <w:vAlign w:val="top"/>
                </w:tcPr>
                <w:p>
                  <w:pPr>
                    <w:jc w:val="center"/>
                  </w:pPr>
                  <w:r>
                    <w:rPr>
                      <w:sz w:val="21"/>
                    </w:rPr>
                    <w:t>台</w:t>
                  </w:r>
                  <w:r>
                    <w:rPr>
                      <w:sz w:val="21"/>
                    </w:rPr>
                    <w:t>/</w:t>
                  </w:r>
                  <w:r>
                    <w:rPr>
                      <w:sz w:val="21"/>
                    </w:rPr>
                    <w:t>次</w:t>
                  </w:r>
                </w:p>
              </w:tc>
              <w:tc>
                <w:tcPr>
                  <w:tcW w:type="dxa" w:w="1274"/>
                  <w:tcBorders>
                    <w:top w:val="none" w:color="000000" w:sz="4"/>
                    <w:left w:val="single" w:color="000000" w:sz="4"/>
                    <w:bottom w:val="single" w:color="000000" w:sz="4"/>
                    <w:right w:val="single" w:color="000000" w:sz="4"/>
                  </w:tcBorders>
                  <w:vAlign w:val="top"/>
                </w:tcPr>
                <w:p>
                  <w:pPr>
                    <w:jc w:val="center"/>
                  </w:pPr>
                  <w:r>
                    <w:rPr>
                      <w:sz w:val="21"/>
                    </w:rPr>
                    <w:t>300</w:t>
                  </w:r>
                </w:p>
              </w:tc>
            </w:tr>
          </w:tbl>
        </w:tc>
      </w:tr>
      <w:tr>
        <w:tc>
          <w:tcPr>
            <w:tcW w:type="dxa" w:w="2076"/>
          </w:tcPr>
          <w:p/>
        </w:tc>
        <w:tc>
          <w:tcPr>
            <w:tcW w:type="dxa" w:w="415"/>
          </w:tcPr>
          <w:p>
            <w:r>
              <w:rPr/>
              <w:t>2</w:t>
            </w:r>
          </w:p>
        </w:tc>
        <w:tc>
          <w:tcPr>
            <w:tcW w:type="dxa" w:w="5814"/>
          </w:tcPr>
          <w:p>
            <w:pPr>
              <w:jc w:val="both"/>
            </w:pPr>
            <w:r>
              <w:rPr>
                <w:b/>
                <w:sz w:val="24"/>
              </w:rPr>
              <w:t>二、项目服务</w:t>
            </w:r>
            <w:r>
              <w:rPr>
                <w:b/>
                <w:sz w:val="24"/>
              </w:rPr>
              <w:t>要求</w:t>
            </w:r>
          </w:p>
          <w:p>
            <w:pPr>
              <w:ind w:firstLine="422"/>
              <w:jc w:val="both"/>
            </w:pPr>
            <w:r>
              <w:rPr>
                <w:b/>
                <w:sz w:val="21"/>
              </w:rPr>
              <w:t>（一）总体服务要求</w:t>
            </w:r>
          </w:p>
          <w:p>
            <w:pPr>
              <w:ind w:firstLine="420"/>
              <w:jc w:val="both"/>
            </w:pPr>
            <w:r>
              <w:rPr>
                <w:sz w:val="21"/>
              </w:rPr>
              <w:t>1、中标人必须按</w:t>
            </w:r>
            <w:r>
              <w:rPr>
                <w:sz w:val="21"/>
              </w:rPr>
              <w:t>要求</w:t>
            </w:r>
            <w:r>
              <w:rPr>
                <w:sz w:val="21"/>
              </w:rPr>
              <w:t>提供足够的车辆（包括但不限于</w:t>
            </w:r>
            <w:r>
              <w:rPr>
                <w:sz w:val="21"/>
              </w:rPr>
              <w:t>20吨以上的大型吊车、1.25吨以上的专业拖车</w:t>
            </w:r>
            <w:r>
              <w:rPr>
                <w:sz w:val="21"/>
              </w:rPr>
              <w:t>、</w:t>
            </w:r>
            <w:r>
              <w:rPr>
                <w:sz w:val="21"/>
              </w:rPr>
              <w:t>1.25吨以上的货车</w:t>
            </w:r>
            <w:r>
              <w:rPr>
                <w:sz w:val="21"/>
              </w:rPr>
              <w:t>），以满足采购人的拖吊车要求；提供拖吊车服务的车辆应具有的证照，状况良好，配备足够、完好的拖吊车辅助设备（包括拖车、辅助轮等）</w:t>
            </w:r>
            <w:r>
              <w:rPr>
                <w:sz w:val="21"/>
              </w:rPr>
              <w:t>、</w:t>
            </w:r>
            <w:r>
              <w:rPr>
                <w:sz w:val="21"/>
              </w:rPr>
              <w:t>通讯工具，确保拖吊车能力与通信畅通。</w:t>
            </w:r>
          </w:p>
          <w:p>
            <w:pPr>
              <w:ind w:firstLine="420"/>
              <w:jc w:val="both"/>
            </w:pPr>
            <w:r>
              <w:rPr>
                <w:sz w:val="21"/>
              </w:rPr>
              <w:t>2、中标人提供的车辆，应统一车身颜色、喷涂中标人名称和投诉电话，负责拖吊车服务的作业人员必须统一着装。</w:t>
            </w:r>
          </w:p>
          <w:p>
            <w:pPr>
              <w:ind w:firstLine="420"/>
              <w:jc w:val="both"/>
            </w:pPr>
            <w:r>
              <w:rPr>
                <w:sz w:val="21"/>
              </w:rPr>
              <w:t>3、实施拖吊车作业的每辆车辆，除驾驶员外，应配备2名熟悉业务（持证上岗）的作业人员，保证拖吊车的安全和效率；参与拖吊车作业的人员应听从交通警察的指挥。</w:t>
            </w:r>
          </w:p>
          <w:p>
            <w:pPr>
              <w:ind w:firstLine="420"/>
              <w:jc w:val="both"/>
            </w:pPr>
            <w:r>
              <w:rPr>
                <w:sz w:val="21"/>
              </w:rPr>
              <w:t>4、服务期内，需对提供拖吊车服务的车辆进行维修保养、年检等，在原服务车辆不能按时到场服务的情况下，中标人须提供同车型、同吨位的备用车辆（具有合法、完备证照），并事前征得采购人同意。</w:t>
            </w:r>
          </w:p>
          <w:p>
            <w:pPr>
              <w:ind w:firstLine="420"/>
              <w:jc w:val="both"/>
            </w:pPr>
            <w:r>
              <w:rPr>
                <w:sz w:val="21"/>
              </w:rPr>
              <w:t>5、到达现场提供拖吊车服务的车辆，必须能够承担拖吊车工作（采购人原因除外）。</w:t>
            </w:r>
          </w:p>
          <w:p>
            <w:pPr>
              <w:ind w:firstLine="420"/>
              <w:jc w:val="both"/>
            </w:pPr>
            <w:r>
              <w:rPr>
                <w:sz w:val="21"/>
              </w:rPr>
              <w:t>6、中标人在拖吊车作业中，必须保护好被拖吊车辆及车上装备、物品和有关痕迹等，因拖吊不善造成损失的，由中标人承担全部责任。交通事故车辆未经有关部门检测的，任何单位或个人未经办案单位允许不能接近或破坏车辆痕迹，中标人有义务保护车辆有关痕迹，因保管不妥造成的后果，中标人需承担全部责任。</w:t>
            </w:r>
          </w:p>
          <w:p>
            <w:pPr>
              <w:ind w:firstLine="420"/>
              <w:jc w:val="both"/>
            </w:pPr>
            <w:r>
              <w:rPr>
                <w:sz w:val="21"/>
              </w:rPr>
              <w:t>7、中标人在拖吊车辆时，严禁发生私藏、占用、窃取公私财物等行为，违者，由中标人承担一切责任，采购人有权追究其法律责任。</w:t>
            </w:r>
          </w:p>
          <w:p>
            <w:pPr>
              <w:ind w:firstLine="420"/>
              <w:jc w:val="both"/>
            </w:pPr>
            <w:r>
              <w:rPr>
                <w:sz w:val="21"/>
              </w:rPr>
              <w:t>8、中标人在拖吊车作业中应按照有关法律规定，做好必要的安全防护措施，拖吊车作业中发生责任事故，中标人应立即通知采购人。如造成被拖吊车辆损失，或对第三者造成损害，中标人应承担全部责任。</w:t>
            </w:r>
          </w:p>
          <w:p>
            <w:pPr>
              <w:ind w:firstLine="420"/>
              <w:jc w:val="both"/>
            </w:pPr>
            <w:r>
              <w:rPr>
                <w:sz w:val="21"/>
              </w:rPr>
              <w:t>9、交通警察现场移交被拖吊车辆及车上物品后，中标人应确保车辆及车上物品安全，按要求将被拖吊车辆以及车上物品等拖吊到中标人车辆保管场，做好入场交接登记等手续，并妥善保管。</w:t>
            </w:r>
            <w:r>
              <w:rPr>
                <w:sz w:val="21"/>
              </w:rPr>
              <w:t>违者，</w:t>
            </w:r>
            <w:r>
              <w:rPr>
                <w:sz w:val="21"/>
              </w:rPr>
              <w:t>采购人有权追究其法律责任，造成一切损失由中标人承担。</w:t>
            </w:r>
          </w:p>
          <w:p>
            <w:pPr>
              <w:ind w:firstLine="420"/>
              <w:jc w:val="both"/>
            </w:pPr>
            <w:r>
              <w:rPr>
                <w:sz w:val="21"/>
              </w:rPr>
              <w:t>10、中标人受采购人调配跨约定服务区域开展拖吊车服务，其服务要求、费用结算方式等与本需求规定的一致。</w:t>
            </w:r>
          </w:p>
          <w:p>
            <w:pPr>
              <w:ind w:firstLine="420"/>
              <w:jc w:val="both"/>
            </w:pPr>
            <w:r>
              <w:rPr>
                <w:sz w:val="21"/>
              </w:rPr>
              <w:t>11、对中标人投保商业保险的约定</w:t>
            </w:r>
          </w:p>
          <w:p>
            <w:pPr>
              <w:ind w:firstLine="420"/>
              <w:jc w:val="both"/>
            </w:pPr>
            <w:r>
              <w:rPr>
                <w:sz w:val="21"/>
              </w:rPr>
              <w:t>（</w:t>
            </w:r>
            <w:r>
              <w:rPr>
                <w:sz w:val="21"/>
              </w:rPr>
              <w:t>1）中标人在服务期内应就拖吊车辆的具体行为定期购买商业财产保险。</w:t>
            </w:r>
          </w:p>
          <w:p>
            <w:pPr>
              <w:ind w:firstLine="420"/>
              <w:jc w:val="both"/>
            </w:pPr>
            <w:r>
              <w:rPr>
                <w:sz w:val="21"/>
              </w:rPr>
              <w:t>（</w:t>
            </w:r>
            <w:r>
              <w:rPr>
                <w:sz w:val="21"/>
              </w:rPr>
              <w:t>2）发生保险理赔范围内的事故，如保险公司赔付的金额不足以支付中标人应当承担的责任，不足部分由中标人负担，采购人不承担因此导致的任何责任。</w:t>
            </w:r>
          </w:p>
          <w:p>
            <w:pPr>
              <w:ind w:firstLine="422"/>
              <w:jc w:val="both"/>
            </w:pPr>
            <w:r>
              <w:rPr>
                <w:b/>
                <w:sz w:val="21"/>
              </w:rPr>
              <w:t>（二）</w:t>
            </w:r>
            <w:r>
              <w:rPr>
                <w:b/>
                <w:sz w:val="21"/>
              </w:rPr>
              <w:t>交通违法</w:t>
            </w:r>
            <w:r>
              <w:rPr>
                <w:b/>
                <w:sz w:val="21"/>
              </w:rPr>
              <w:t>车辆</w:t>
            </w:r>
            <w:r>
              <w:rPr>
                <w:b/>
                <w:sz w:val="21"/>
              </w:rPr>
              <w:t>拖吊车及车辆保管服务</w:t>
            </w:r>
          </w:p>
          <w:p>
            <w:pPr>
              <w:ind w:firstLine="420"/>
              <w:jc w:val="both"/>
            </w:pPr>
            <w:r>
              <w:rPr>
                <w:sz w:val="21"/>
              </w:rPr>
              <w:t>（</w:t>
            </w:r>
            <w:r>
              <w:rPr>
                <w:sz w:val="21"/>
              </w:rPr>
              <w:t>1）中标人提供全天24小时的交通违法车辆拖吊车及车辆保管服务，接到拖吊车任务通知后，在规定时间（具体为：7时至20时：15分钟内；20时至翌日7时：20分钟内。特殊情况除外如天气、路程等）赶到现场提供拖吊车服务。</w:t>
            </w:r>
          </w:p>
          <w:p>
            <w:pPr>
              <w:ind w:firstLine="420"/>
              <w:jc w:val="both"/>
            </w:pPr>
            <w:r>
              <w:rPr>
                <w:sz w:val="21"/>
              </w:rPr>
              <w:t>（</w:t>
            </w:r>
            <w:r>
              <w:rPr>
                <w:sz w:val="21"/>
              </w:rPr>
              <w:t>2）服务区域内的交警中队开展交通整治时，中标人应按有关要求提供足够的拖吊车服务。</w:t>
            </w:r>
          </w:p>
          <w:p>
            <w:pPr>
              <w:ind w:firstLine="420"/>
              <w:jc w:val="both"/>
            </w:pPr>
            <w:r>
              <w:rPr>
                <w:sz w:val="21"/>
              </w:rPr>
              <w:t>（</w:t>
            </w:r>
            <w:r>
              <w:rPr>
                <w:sz w:val="21"/>
              </w:rPr>
              <w:t>3）中标人拖吊交通违法车辆，必须有交通警察在场并取得委托。违者，采购人有权追究其法律责任。</w:t>
            </w:r>
          </w:p>
          <w:p>
            <w:pPr>
              <w:ind w:firstLine="420"/>
              <w:jc w:val="both"/>
            </w:pPr>
            <w:r>
              <w:rPr>
                <w:sz w:val="21"/>
              </w:rPr>
              <w:t>（</w:t>
            </w:r>
            <w:r>
              <w:rPr>
                <w:sz w:val="21"/>
              </w:rPr>
              <w:t>4）中标人在提供交通违法车辆拖车及车辆保管服务过程中，不得向交通违法车主（司机）收取任何费用。违者，采购人有权追究其法律责任，造成的一切后果由中标人全部承担（服务范围内的交通违法车辆在妨碍其他车辆和行人通行的紧急情况下需要拯救拖吊服务除外，且超出车辆保管时限除外）。</w:t>
            </w:r>
          </w:p>
          <w:p>
            <w:pPr>
              <w:ind w:firstLine="422"/>
              <w:jc w:val="both"/>
            </w:pPr>
            <w:r>
              <w:rPr>
                <w:b/>
                <w:sz w:val="21"/>
              </w:rPr>
              <w:t>（三）</w:t>
            </w:r>
            <w:r>
              <w:rPr>
                <w:b/>
                <w:sz w:val="21"/>
              </w:rPr>
              <w:t>交通事故车辆拖吊车及车辆保管服务</w:t>
            </w:r>
          </w:p>
          <w:p>
            <w:pPr>
              <w:ind w:firstLine="420"/>
              <w:jc w:val="both"/>
            </w:pPr>
            <w:r>
              <w:rPr>
                <w:sz w:val="21"/>
              </w:rPr>
              <w:t>（</w:t>
            </w:r>
            <w:r>
              <w:rPr>
                <w:sz w:val="21"/>
              </w:rPr>
              <w:t>1）中标人提供交通事故拖吊车的车辆必须全天24小时按采购人要求停放在规定的地点。接到拖车通知后，必须在规定时间（具体为：7时至20时：15分钟内；20时至翌日7时：20分钟内。特殊情况除外如天气、路程等）赶到现场。</w:t>
            </w:r>
          </w:p>
          <w:p>
            <w:pPr>
              <w:ind w:firstLine="420"/>
              <w:jc w:val="both"/>
            </w:pPr>
            <w:r>
              <w:rPr>
                <w:sz w:val="21"/>
              </w:rPr>
              <w:t>（</w:t>
            </w:r>
            <w:r>
              <w:rPr>
                <w:sz w:val="21"/>
              </w:rPr>
              <w:t>2）清理交通事故现场时间，一般事故10分钟内，重（特）大事故20分钟内，复杂现场60分钟内清理完毕。</w:t>
            </w:r>
          </w:p>
          <w:p>
            <w:pPr>
              <w:ind w:firstLine="420"/>
              <w:jc w:val="both"/>
            </w:pPr>
            <w:r>
              <w:rPr>
                <w:sz w:val="21"/>
              </w:rPr>
              <w:t>（</w:t>
            </w:r>
            <w:r>
              <w:rPr>
                <w:sz w:val="21"/>
              </w:rPr>
              <w:t>3）中标人拖吊交通</w:t>
            </w:r>
            <w:r>
              <w:rPr>
                <w:sz w:val="21"/>
              </w:rPr>
              <w:t>事故</w:t>
            </w:r>
            <w:r>
              <w:rPr>
                <w:sz w:val="21"/>
              </w:rPr>
              <w:t>车辆，必须有交通警察在场并取得委托。违者，采购人有权追究其法律责任。</w:t>
            </w:r>
          </w:p>
          <w:p>
            <w:pPr>
              <w:ind w:firstLine="420"/>
              <w:jc w:val="both"/>
            </w:pPr>
            <w:r>
              <w:rPr>
                <w:sz w:val="21"/>
              </w:rPr>
              <w:t>（</w:t>
            </w:r>
            <w:r>
              <w:rPr>
                <w:sz w:val="21"/>
              </w:rPr>
              <w:t>4</w:t>
            </w:r>
            <w:r>
              <w:rPr>
                <w:sz w:val="21"/>
              </w:rPr>
              <w:t>）提供服务的车辆必须配备消防器材、水、木屑、沙及破拆器材等，并负责清理事故现场的血迹、油污、泥土等残留物。</w:t>
            </w:r>
          </w:p>
          <w:p>
            <w:pPr>
              <w:ind w:firstLine="422"/>
              <w:jc w:val="both"/>
            </w:pPr>
            <w:r>
              <w:rPr>
                <w:b/>
                <w:sz w:val="21"/>
              </w:rPr>
              <w:t>（四）</w:t>
            </w:r>
            <w:r>
              <w:rPr>
                <w:b/>
                <w:sz w:val="21"/>
              </w:rPr>
              <w:t>交通警（保）卫拖吊车服务</w:t>
            </w:r>
          </w:p>
          <w:p>
            <w:pPr>
              <w:ind w:firstLine="420"/>
              <w:jc w:val="both"/>
            </w:pPr>
            <w:r>
              <w:rPr>
                <w:sz w:val="21"/>
              </w:rPr>
              <w:t>（</w:t>
            </w:r>
            <w:r>
              <w:rPr>
                <w:sz w:val="21"/>
              </w:rPr>
              <w:t>1）投标人须承诺配合采购人完成该项服务。</w:t>
            </w:r>
          </w:p>
          <w:p>
            <w:pPr>
              <w:ind w:firstLine="420"/>
              <w:jc w:val="both"/>
            </w:pPr>
            <w:r>
              <w:rPr>
                <w:sz w:val="21"/>
              </w:rPr>
              <w:t>（</w:t>
            </w:r>
            <w:r>
              <w:rPr>
                <w:sz w:val="21"/>
              </w:rPr>
              <w:t>2）提供交通警（保）卫拖吊车的车辆必须全天24小时随时能按采购人指定时间、指定地点停放。接到警（保）卫拖吊车任务通知后，必须在采购人统一规定的上岗时间前15分钟到达待命地点，并根据交警指挥提供拖吊车服务，采购人发出收勤指令后方可撤离待命地点。其他服务车辆必须做好交通警（保）卫服务的应急处置准备，在接到通知后，于规定时间（具体为：7时至22时：10分钟内；22时至翌日7时：15分钟内。特殊情况除外如天气、路程等）抵达待命地点。交通警（保）卫拖吊车服务包括各项警卫、集中性会议、大型群体性活动、突发事件、重大事件及重点辖区路口路段、交通要道保障交通安全、畅通和应急处置所提供的拖吊车服务。</w:t>
            </w:r>
          </w:p>
          <w:p>
            <w:pPr>
              <w:ind w:firstLine="420"/>
              <w:jc w:val="both"/>
            </w:pPr>
            <w:r>
              <w:rPr>
                <w:sz w:val="21"/>
              </w:rPr>
              <w:t>（</w:t>
            </w:r>
            <w:r>
              <w:rPr>
                <w:sz w:val="21"/>
              </w:rPr>
              <w:t>3）中标人应优先确保交通警（保）卫拖吊车服务，经采购人同意，可以调配原提供交通违法、交通事故拖吊车辆参与交通警（保）卫工作。</w:t>
            </w:r>
          </w:p>
          <w:p>
            <w:pPr>
              <w:ind w:firstLine="422"/>
              <w:jc w:val="both"/>
            </w:pPr>
            <w:r>
              <w:rPr>
                <w:b/>
                <w:sz w:val="21"/>
              </w:rPr>
              <w:t>（五）车辆</w:t>
            </w:r>
            <w:r>
              <w:rPr>
                <w:b/>
                <w:sz w:val="21"/>
              </w:rPr>
              <w:t>保管场地要求</w:t>
            </w:r>
          </w:p>
          <w:p>
            <w:pPr>
              <w:ind w:firstLine="420"/>
              <w:jc w:val="both"/>
            </w:pPr>
            <w:r>
              <w:rPr>
                <w:sz w:val="21"/>
              </w:rPr>
              <w:t>（</w:t>
            </w:r>
            <w:r>
              <w:rPr>
                <w:sz w:val="21"/>
              </w:rPr>
              <w:t>1）</w:t>
            </w:r>
            <w:r>
              <w:rPr>
                <w:sz w:val="21"/>
              </w:rPr>
              <w:t>车辆保管</w:t>
            </w:r>
            <w:r>
              <w:rPr>
                <w:sz w:val="21"/>
              </w:rPr>
              <w:t>场地交通便捷，周围环境较好</w:t>
            </w:r>
            <w:r>
              <w:rPr>
                <w:sz w:val="21"/>
              </w:rPr>
              <w:t>，停车面积达到</w:t>
            </w:r>
            <w:r>
              <w:rPr>
                <w:sz w:val="21"/>
              </w:rPr>
              <w:t>2000平方米以上</w:t>
            </w:r>
            <w:r>
              <w:rPr>
                <w:sz w:val="21"/>
              </w:rPr>
              <w:t>；并且用于</w:t>
            </w:r>
            <w:r>
              <w:rPr>
                <w:sz w:val="21"/>
              </w:rPr>
              <w:t>韶关市公安局浈江分局</w:t>
            </w:r>
            <w:r>
              <w:rPr>
                <w:sz w:val="21"/>
              </w:rPr>
              <w:t>交通警察大队委托拖吊的交通违法、交通事故车辆停车和查扣相关设备专用，不做其他单位和个人车辆和物品保管等用途。</w:t>
            </w:r>
          </w:p>
          <w:p>
            <w:pPr>
              <w:ind w:firstLine="420"/>
              <w:jc w:val="both"/>
            </w:pPr>
            <w:r>
              <w:rPr>
                <w:sz w:val="21"/>
              </w:rPr>
              <w:t>（</w:t>
            </w:r>
            <w:r>
              <w:rPr>
                <w:sz w:val="21"/>
              </w:rPr>
              <w:t>2）有保管货物的仓库，仓库必须位于所投停车场内。</w:t>
            </w:r>
          </w:p>
          <w:p>
            <w:pPr>
              <w:ind w:firstLine="420"/>
              <w:jc w:val="both"/>
            </w:pPr>
            <w:r>
              <w:rPr>
                <w:sz w:val="21"/>
              </w:rPr>
              <w:t>（</w:t>
            </w:r>
            <w:r>
              <w:rPr>
                <w:sz w:val="21"/>
              </w:rPr>
              <w:t>3）投标人要有完善的管理制度和工作流程指引，要能够保证24小时工作制度。</w:t>
            </w:r>
          </w:p>
          <w:p>
            <w:pPr>
              <w:ind w:firstLine="420"/>
              <w:jc w:val="both"/>
            </w:pPr>
            <w:r>
              <w:rPr>
                <w:sz w:val="21"/>
              </w:rPr>
              <w:t>（</w:t>
            </w:r>
            <w:r>
              <w:rPr>
                <w:sz w:val="21"/>
              </w:rPr>
              <w:t>4）停车场与外界有完好的隔离设施。</w:t>
            </w:r>
          </w:p>
          <w:p>
            <w:pPr>
              <w:ind w:firstLine="420"/>
              <w:jc w:val="both"/>
            </w:pPr>
            <w:r>
              <w:rPr>
                <w:sz w:val="21"/>
              </w:rPr>
              <w:t>（</w:t>
            </w:r>
            <w:r>
              <w:rPr>
                <w:sz w:val="21"/>
              </w:rPr>
              <w:t>5）有必要的消防设施和完善的消防方案。</w:t>
            </w:r>
          </w:p>
          <w:p>
            <w:pPr>
              <w:ind w:firstLine="420"/>
              <w:jc w:val="both"/>
            </w:pPr>
            <w:r>
              <w:rPr>
                <w:sz w:val="21"/>
              </w:rPr>
              <w:t>（</w:t>
            </w:r>
            <w:r>
              <w:rPr>
                <w:sz w:val="21"/>
              </w:rPr>
              <w:t>6）</w:t>
            </w:r>
            <w:r>
              <w:rPr>
                <w:sz w:val="21"/>
              </w:rPr>
              <w:t>中标后</w:t>
            </w:r>
            <w:r>
              <w:rPr>
                <w:sz w:val="21"/>
              </w:rPr>
              <w:t>需提供承诺书：</w:t>
            </w:r>
          </w:p>
          <w:p>
            <w:pPr>
              <w:ind w:firstLine="420"/>
              <w:jc w:val="both"/>
            </w:pPr>
            <w:r>
              <w:rPr>
                <w:sz w:val="21"/>
              </w:rPr>
              <w:t>①</w:t>
            </w:r>
            <w:r>
              <w:rPr>
                <w:sz w:val="21"/>
              </w:rPr>
              <w:t>原已由交警部门暂扣的车辆和物资，中标人承诺负责转场并承担转场所产生的费用。</w:t>
            </w:r>
          </w:p>
          <w:p>
            <w:pPr>
              <w:ind w:firstLine="420"/>
              <w:jc w:val="both"/>
            </w:pPr>
            <w:r>
              <w:rPr>
                <w:sz w:val="21"/>
              </w:rPr>
              <w:t>②</w:t>
            </w:r>
            <w:r>
              <w:rPr>
                <w:sz w:val="21"/>
              </w:rPr>
              <w:t>如遇所提供场地因土地规划或政策变更等不可抗力因素导致租赁场所不能继续使用的，中标人负责提供同等条件或以上的场地供采购人使用，且承担因搬迁产生的所有费用。</w:t>
            </w:r>
          </w:p>
          <w:p>
            <w:pPr>
              <w:ind w:firstLine="420"/>
              <w:jc w:val="both"/>
            </w:pPr>
            <w:r>
              <w:rPr>
                <w:sz w:val="21"/>
              </w:rPr>
              <w:t>（</w:t>
            </w:r>
            <w:r>
              <w:rPr>
                <w:sz w:val="21"/>
              </w:rPr>
              <w:t>7</w:t>
            </w:r>
            <w:r>
              <w:rPr>
                <w:sz w:val="21"/>
              </w:rPr>
              <w:t>）</w:t>
            </w:r>
            <w:r>
              <w:rPr>
                <w:sz w:val="21"/>
              </w:rPr>
              <w:t>由于采购人或政府法规、政策等非中标人原因导致本项目合同提前解除的，对于原已由采购人暂扣的车辆，采购人须按照本项目相关收费标准支付已由采购人暂扣的车辆保管费、拖车服务费，同时负责将车辆转场并承担转场所产生的所有费用。</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1.采购代理机构：本项目是指韶关市君信招标代理有限公司，负责整个采购活动的组织，依法负责编制和发布招标文件，对招标文件拥有最终的解释权，不以任何身份出任评标委员会成员。</w:t>
      </w:r>
    </w:p>
    <w:p>
      <w:pPr>
        <w:ind w:firstLine="480"/>
      </w:pPr>
      <w:r>
        <w:rPr/>
        <w:t>2.采购人：本项目是指</w:t>
      </w:r>
      <w:r>
        <w:rPr/>
        <w:t>韶关市公安局浈江分局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采购包1：下浮率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采购人授权评标委员会按照评审原则直接确定中标（成交）人。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采购机构代理服务收费标准：参照中华人民共和国国家计划发展委员会颁布的《招标代理服务收费管理暂行办法》（计价格[2002]1980号）执行，以预算金额作为收费的计算基数，按差额定率累进法计算。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纸质投标文件要求，1、应打印由投标客户端生成已加盖电子印章的投标文件。 2、纸质投标文件应装订成册，正本和副本分别密封封装，并在信封或包装的封面上写明：正本/副本、项目名称、项目编号、投标人名称、联系人、联系电话、( 年 月 日 时 分)之前不得启封。3、纸质投标文件以邮寄方式递交，投标文件应在开标时间前邮寄到开标地点，到达时间以邮件到达开标地点的时间为准，不接受到付件，并且在任何情况下采购人及招标代理机构对邮寄过程中发生的迟交或遗失都不承担任何责任。邮寄地址：韶关市浈江区金汇 大道88号鑫金汇建材家居广场条铺二街2栋1楼125 号 （韶关市君信招标代理有限公司），联 系人：叶小姐，联系电话：0751-8888552。</w:t>
            </w:r>
          </w:p>
        </w:tc>
      </w:tr>
      <w:tr>
        <w:tc>
          <w:tcPr>
            <w:tcW w:type="dxa" w:w="1051"/>
          </w:tcPr>
          <w:p>
            <w:r>
              <w:rPr/>
              <w:t>19</w:t>
            </w:r>
          </w:p>
        </w:tc>
        <w:tc>
          <w:tcPr>
            <w:tcW w:type="dxa" w:w="2252"/>
          </w:tcPr>
          <w:p>
            <w:r>
              <w:rPr/>
              <w:t>开标解密时长</w:t>
            </w:r>
          </w:p>
        </w:tc>
        <w:tc>
          <w:tcPr>
            <w:tcW w:type="dxa" w:w="5004"/>
          </w:tcPr>
          <w:p>
            <w:r>
              <w:rPr/>
              <w:t>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采购包1：面向小微企业，采购包专门预留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韶关市君信招标代理有限公司</w:t>
      </w:r>
      <w:r>
        <w:rPr/>
        <w:t>代收。具体操作要求详见</w:t>
      </w:r>
      <w:r>
        <w:rPr/>
        <w:t>韶关市君信招标代理有限公司</w:t>
      </w:r>
      <w:r>
        <w:rPr/>
        <w:t>有关指引，递交事宜请自行咨询</w:t>
      </w:r>
      <w:r>
        <w:rPr/>
        <w:t>韶关市君信招标代理有限公司</w:t>
      </w:r>
      <w:r>
        <w:rPr/>
        <w:t>；请各投标人在投标文件递交截止时间前按须知前附表规定的金额递交至</w:t>
      </w:r>
      <w:r>
        <w:rPr/>
        <w:t>韶关市君信招标代理有限公司</w:t>
      </w:r>
      <w:r>
        <w:rPr/>
        <w:t>，到账情况以开标时</w:t>
      </w:r>
      <w:r>
        <w:rPr/>
        <w:t>韶关市君信招标代理有限公司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韶关市君信招标代理有限公司网站（http://www.junxinzbgs.com）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韶关市君信招标代理有限公司网站（http://www.junxinzbgs.com）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廖小姐</w:t>
      </w:r>
    </w:p>
    <w:p>
      <w:pPr>
        <w:ind w:firstLine="480"/>
      </w:pPr>
      <w:r>
        <w:rPr/>
        <w:t>电话：</w:t>
      </w:r>
      <w:r>
        <w:rPr/>
        <w:t>0751-8888552</w:t>
      </w:r>
    </w:p>
    <w:p>
      <w:pPr>
        <w:ind w:firstLine="480"/>
      </w:pPr>
      <w:r>
        <w:rPr/>
        <w:t>传真：</w:t>
      </w:r>
      <w:r>
        <w:rPr/>
        <w:t>/</w:t>
      </w:r>
    </w:p>
    <w:p>
      <w:pPr>
        <w:ind w:firstLine="480"/>
      </w:pPr>
      <w:r>
        <w:rPr/>
        <w:t>邮箱：</w:t>
      </w:r>
      <w:r>
        <w:rPr/>
        <w:t>junxinzbgs@163.com</w:t>
      </w:r>
    </w:p>
    <w:p>
      <w:pPr>
        <w:ind w:firstLine="480"/>
      </w:pPr>
      <w:r>
        <w:rPr/>
        <w:t>地址：</w:t>
      </w:r>
      <w:r>
        <w:rPr/>
        <w:t>韶关市浈江区金汇大道88号鑫金汇建材家居广场条铺二街2栋1楼125号</w:t>
      </w:r>
    </w:p>
    <w:p>
      <w:pPr>
        <w:ind w:firstLine="480"/>
      </w:pPr>
      <w:r>
        <w:rPr/>
        <w:t>邮编：</w:t>
      </w:r>
      <w:r>
        <w:rPr/>
        <w:t>512000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政府采购监督管理机构名称：韶关市浈江区财政局</w:t>
      </w:r>
    </w:p>
    <w:p>
      <w:r>
        <w:rPr/>
        <w:t>地  址：韶关市园前东路19号浈江区财政局</w:t>
      </w:r>
    </w:p>
    <w:p>
      <w:r>
        <w:rPr/>
        <w:t>电  话：0751-8874371</w:t>
      </w:r>
    </w:p>
    <w:p>
      <w:r>
        <w:rPr/>
        <w:t>邮  编：512000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(2023年韶关市公安局浈江分局交通警察大队交通管理清障拯救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韶关市君信招标代理有限公司</w:t>
      </w:r>
      <w:r>
        <w:rPr/>
        <w:t>统一对外发布。</w:t>
      </w:r>
    </w:p>
    <w:p>
      <w:pPr>
        <w:ind w:firstLine="480"/>
      </w:pPr>
      <w:r>
        <w:rPr/>
        <w:t>（2）对</w:t>
      </w:r>
      <w:r>
        <w:rPr/>
        <w:t>韶关市君信招标代理有限公司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采购包1（2023年韶关市公安局浈江分局交通警察大队交通管理清障拯救服务项目）：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采购包1（2023年韶关市公安局浈江分局交通警察大队交通管理清障拯救服务项目）：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供有效的营业执照（或事业法人登记证或身份证等相关证明）复印件。分支机构投标的，须提供总公司（或其法人机构）和分支机构营业执照复印件，及总公司（或其法人机构）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投标时提供《资格条件承诺函》。</w:t>
            </w:r>
          </w:p>
        </w:tc>
      </w:tr>
      <w:tr>
        <w:tc>
          <w:tcPr>
            <w:tcW w:type="dxa" w:w="890"/>
          </w:tcPr>
          <w:p>
            <w:r>
              <w:rPr/>
              <w:t>3</w:t>
            </w:r>
          </w:p>
        </w:tc>
        <w:tc>
          <w:tcPr>
            <w:tcW w:type="dxa" w:w="3178"/>
          </w:tcPr>
          <w:p>
            <w:r>
              <w:rPr/>
              <w:t>具有良好的商业信誉和健全的财务会计制度</w:t>
            </w:r>
          </w:p>
        </w:tc>
        <w:tc>
          <w:tcPr>
            <w:tcW w:type="dxa" w:w="4238"/>
          </w:tcPr>
          <w:p>
            <w:r>
              <w:rPr/>
              <w:t>投标时提供《资格条件承诺函》。</w:t>
            </w:r>
          </w:p>
        </w:tc>
      </w:tr>
      <w:tr>
        <w:tc>
          <w:tcPr>
            <w:tcW w:type="dxa" w:w="890"/>
          </w:tcPr>
          <w:p>
            <w:r>
              <w:rPr/>
              <w:t>4</w:t>
            </w:r>
          </w:p>
        </w:tc>
        <w:tc>
          <w:tcPr>
            <w:tcW w:type="dxa" w:w="3178"/>
          </w:tcPr>
          <w:p>
            <w:r>
              <w:rPr/>
              <w:t>履行合同所必需的设备和专业技术能力</w:t>
            </w:r>
          </w:p>
        </w:tc>
        <w:tc>
          <w:tcPr>
            <w:tcW w:type="dxa" w:w="4238"/>
          </w:tcPr>
          <w:p>
            <w:r>
              <w:rPr/>
              <w:t>投标时提供《资格条件承诺函》。</w:t>
            </w:r>
          </w:p>
        </w:tc>
      </w:tr>
      <w:tr>
        <w:tc>
          <w:tcPr>
            <w:tcW w:type="dxa" w:w="890"/>
          </w:tcPr>
          <w:p>
            <w:r>
              <w:rPr/>
              <w:t>5</w:t>
            </w:r>
          </w:p>
        </w:tc>
        <w:tc>
          <w:tcPr>
            <w:tcW w:type="dxa" w:w="3178"/>
          </w:tcPr>
          <w:p>
            <w:r>
              <w:rPr/>
              <w:t>参加采购活动前3年内，在经营活动中没有重大违法记录</w:t>
            </w:r>
          </w:p>
        </w:tc>
        <w:tc>
          <w:tcPr>
            <w:tcW w:type="dxa" w:w="4238"/>
          </w:tcPr>
          <w:p>
            <w:r>
              <w:rPr/>
              <w:t>投标时提供《资格条件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投标人未被列入“信用中国”网站(www.creditchina.gov.cn)“失信被执行人或重大税收违法失信主体”记录名单；不处于中国政府采购网(www.ccgp.gov.cn)“政府采购严重违法失信行为信息记录”中的禁止参加政府采购活动期间。（以采购代理机构于投标（响应）截止时间当天查询结果为准，如相关失信记录已失效，投标人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投标（响应）时提供投标（报价）函。单位负责人为同一人或者存在直接控股、管理关系的不同供应商，不得同时参加本采购项目（或采购包）投标（响应）。为本项目提供整体设计、规范编制或者项目管理、监理、检测等服务的供应商，不得再参与本项目投标（响应）。</w:t>
            </w:r>
          </w:p>
        </w:tc>
      </w:tr>
      <w:tr>
        <w:tc>
          <w:tcPr>
            <w:tcW w:type="dxa" w:w="890"/>
          </w:tcPr>
          <w:p>
            <w:r>
              <w:rPr/>
              <w:t>8</w:t>
            </w:r>
          </w:p>
        </w:tc>
        <w:tc>
          <w:tcPr>
            <w:tcW w:type="dxa" w:w="3178"/>
          </w:tcPr>
          <w:p>
            <w:r>
              <w:rPr/>
              <w:t>本采购包专门面向中小企业采购</w:t>
            </w:r>
          </w:p>
        </w:tc>
        <w:tc>
          <w:tcPr>
            <w:tcW w:type="dxa" w:w="4238"/>
          </w:tcPr>
          <w:p>
            <w:r>
              <w:rPr/>
              <w:t>本项目整体专门面向小微企业，小微企业须符合本项目采购标的对应行业（交通运输业）的政策划分标准。监狱企业、残疾人福利单位视同小型、微型企业。【注：投标时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采购包1（2023年韶关市公安局浈江分局交通警察大队交通管理清障拯救服务项目）：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报价</w:t>
            </w:r>
          </w:p>
        </w:tc>
        <w:tc>
          <w:tcPr>
            <w:tcW w:type="dxa" w:w="4238"/>
          </w:tcPr>
          <w:p>
            <w:r>
              <w:rPr/>
              <w:t>投标报价唯一，符合招标文件报价要求，不高于采购人需求规定的最高限价或投标 报价未明显低于其他通过符合性审查投标人的报价。</w:t>
            </w:r>
          </w:p>
        </w:tc>
      </w:tr>
      <w:tr>
        <w:tc>
          <w:tcPr>
            <w:tcW w:type="dxa" w:w="890"/>
          </w:tcPr>
          <w:p>
            <w:r>
              <w:rPr/>
              <w:t>2</w:t>
            </w:r>
          </w:p>
        </w:tc>
        <w:tc>
          <w:tcPr>
            <w:tcW w:type="dxa" w:w="3178"/>
          </w:tcPr>
          <w:p>
            <w:r>
              <w:rPr/>
              <w:t>投标函</w:t>
            </w:r>
          </w:p>
        </w:tc>
        <w:tc>
          <w:tcPr>
            <w:tcW w:type="dxa" w:w="4238"/>
          </w:tcPr>
          <w:p>
            <w:r>
              <w:rPr/>
              <w:t>投标函已提交并符合招标文件要求的，且内容无错误的。</w:t>
            </w:r>
          </w:p>
        </w:tc>
      </w:tr>
      <w:tr>
        <w:tc>
          <w:tcPr>
            <w:tcW w:type="dxa" w:w="890"/>
          </w:tcPr>
          <w:p>
            <w:r>
              <w:rPr/>
              <w:t>3</w:t>
            </w:r>
          </w:p>
        </w:tc>
        <w:tc>
          <w:tcPr>
            <w:tcW w:type="dxa" w:w="3178"/>
          </w:tcPr>
          <w:p>
            <w:r>
              <w:rPr/>
              <w:t>法定代表人资格证明书及授权委托书</w:t>
            </w:r>
          </w:p>
        </w:tc>
        <w:tc>
          <w:tcPr>
            <w:tcW w:type="dxa" w:w="4238"/>
          </w:tcPr>
          <w:p>
            <w:r>
              <w:rPr/>
              <w:t>投标文件中有法定代表人证明书，如投标文件为委托代理人签署应同时附上法定代表人证明书和授权委托书。</w:t>
            </w:r>
          </w:p>
        </w:tc>
      </w:tr>
      <w:tr>
        <w:tc>
          <w:tcPr>
            <w:tcW w:type="dxa" w:w="890"/>
          </w:tcPr>
          <w:p>
            <w:r>
              <w:rPr/>
              <w:t>4</w:t>
            </w:r>
          </w:p>
        </w:tc>
        <w:tc>
          <w:tcPr>
            <w:tcW w:type="dxa" w:w="3178"/>
          </w:tcPr>
          <w:p>
            <w:r>
              <w:rPr/>
              <w:t>带★号的条款</w:t>
            </w:r>
          </w:p>
        </w:tc>
        <w:tc>
          <w:tcPr>
            <w:tcW w:type="dxa" w:w="4238"/>
          </w:tcPr>
          <w:p>
            <w:r>
              <w:rPr/>
              <w:t>满足招标文件中带★号的条款和指标，且符合招标文件的其他要求，没有重大偏离的。（如有）</w:t>
            </w:r>
          </w:p>
        </w:tc>
      </w:tr>
      <w:tr>
        <w:tc>
          <w:tcPr>
            <w:tcW w:type="dxa" w:w="890"/>
          </w:tcPr>
          <w:p>
            <w:r>
              <w:rPr/>
              <w:t>5</w:t>
            </w:r>
          </w:p>
        </w:tc>
        <w:tc>
          <w:tcPr>
            <w:tcW w:type="dxa" w:w="3178"/>
          </w:tcPr>
          <w:p>
            <w:r>
              <w:rPr/>
              <w:t>投标文件有效期</w:t>
            </w:r>
          </w:p>
        </w:tc>
        <w:tc>
          <w:tcPr>
            <w:tcW w:type="dxa" w:w="4238"/>
          </w:tcPr>
          <w:p>
            <w:r>
              <w:rPr/>
              <w:t>投标文件有效期为投标截止日起至少90日历天。</w:t>
            </w:r>
          </w:p>
        </w:tc>
      </w:tr>
      <w:tr>
        <w:tc>
          <w:tcPr>
            <w:tcW w:type="dxa" w:w="890"/>
          </w:tcPr>
          <w:p>
            <w:r>
              <w:rPr/>
              <w:t>6</w:t>
            </w:r>
          </w:p>
        </w:tc>
        <w:tc>
          <w:tcPr>
            <w:tcW w:type="dxa" w:w="3178"/>
          </w:tcPr>
          <w:p>
            <w:r>
              <w:rPr/>
              <w:t>投标有效性</w:t>
            </w:r>
          </w:p>
        </w:tc>
        <w:tc>
          <w:tcPr>
            <w:tcW w:type="dxa" w:w="4238"/>
          </w:tcPr>
          <w:p>
            <w:r>
              <w:rPr/>
              <w:t>投标文件未发现法律、法规和招标文件规定投标无效或其他无效投标情形。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采购包1(2023年韶关市公安局浈江分局交通警察大队交通管理清障拯救服务项目):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项目实施方案 (13.0分)</w:t>
            </w:r>
            <w:r>
              <w:rPr/>
              <w:t>，（等次分值选择：</w:t>
            </w:r>
            <w:r>
              <w:rPr/>
              <w:t>0.0;</w:t>
            </w:r>
            <w:r>
              <w:rPr/>
              <w:t>1.0;</w:t>
            </w:r>
            <w:r>
              <w:rPr/>
              <w:t>5.0;</w:t>
            </w:r>
            <w:r>
              <w:rPr/>
              <w:t>9.0;</w:t>
            </w:r>
            <w:r>
              <w:rPr/>
              <w:t>13.0;</w:t>
            </w:r>
            <w:r>
              <w:rPr/>
              <w:t>）</w:t>
            </w:r>
          </w:p>
        </w:tc>
        <w:tc>
          <w:tcPr>
            <w:tcW w:type="dxa" w:w="5076"/>
          </w:tcPr>
          <w:p>
            <w:pPr>
              <w:jc w:val="left"/>
            </w:pPr>
            <w:r>
              <w:rPr/>
              <w:t>根据投标人提供的实施方案进行评审，内容包括但不限于针对项目实施计划、进度计划安排及服务质量以及安全方法、手段等： 1.实施方案详细、完整，思路清晰，目标明确，措施到位，具备较高可行性、合理性、针对性，安全方法、手段完善的得13分； 2.实施方案完整，思路较清晰，目标较明确，措施较到位，具备一定的可行性、合理性、针对性，安全方法、手段较完善的得9分； 3.实施方案较完整，思路基本清晰，目标基本明确，措施基本有效，具有可行性、合理性、针对性，安全方法、手段一般的得5分； 4.实施方案有明显缺失，思路不够清晰，目标不明确，措施不够到位，可行性、合理性、针对性不强，安全方法、手段较差的得1分。 5.无方案的不得分。</w:t>
            </w:r>
          </w:p>
        </w:tc>
      </w:tr>
      <w:tr>
        <w:tc>
          <w:tcPr>
            <w:tcW w:type="dxa" w:w="922"/>
            <w:gridSpan w:val="2"/>
            <w:vMerge/>
          </w:tcPr>
          <w:p/>
        </w:tc>
        <w:tc>
          <w:tcPr>
            <w:tcW w:type="dxa" w:w="2307"/>
          </w:tcPr>
          <w:p>
            <w:pPr>
              <w:jc w:val="left"/>
            </w:pPr>
            <w:r>
              <w:rPr/>
              <w:t>拟投入本项目的服务团队 (15.0分)</w:t>
            </w:r>
          </w:p>
        </w:tc>
        <w:tc>
          <w:tcPr>
            <w:tcW w:type="dxa" w:w="5076"/>
          </w:tcPr>
          <w:p>
            <w:pPr>
              <w:jc w:val="left"/>
            </w:pPr>
            <w:r>
              <w:rPr/>
              <w:t>根据拟投入本项目的服务团队情况进行评分： 1.服务人员达到6人或以上且均具有C1驾驶证以上(包含C1)，其中至少包含2个A2驾驶证、1个D驾驶证、1个E驾驶证，得15分； 2.服务人员达到5人且均具有C1驾驶证以上(包含C1)，其中至少包含2个A2驾驶证、1个D驾驶证、1个E驾驶证，得10分； 3.服务人员达到3-4人且均具有C1驾驶证以上(包含C1)，其中至少包含2个A2驾驶证、1个D驾驶证、1个E驾驶证，得5分； 4.服务人员为3人（不含3人）以下得0分。 注：须提供服务人员驾驶证复印件，并且提供近三个月内（2023年2月-2023年4月）任意一个月在投标单位处缴纳社保的证明材料或劳动合同复印件加盖公章，未提供不得分。</w:t>
            </w:r>
          </w:p>
        </w:tc>
      </w:tr>
      <w:tr>
        <w:tc>
          <w:tcPr>
            <w:tcW w:type="dxa" w:w="922"/>
            <w:gridSpan w:val="2"/>
            <w:vMerge/>
          </w:tcPr>
          <w:p/>
        </w:tc>
        <w:tc>
          <w:tcPr>
            <w:tcW w:type="dxa" w:w="2307"/>
          </w:tcPr>
          <w:p>
            <w:pPr>
              <w:jc w:val="left"/>
            </w:pPr>
            <w:r>
              <w:rPr/>
              <w:t>应急事件处理方案 (12.0分)</w:t>
            </w:r>
            <w:r>
              <w:rPr/>
              <w:t>，（等次分值选择：</w:t>
            </w:r>
            <w:r>
              <w:rPr/>
              <w:t>0.0;</w:t>
            </w:r>
            <w:r>
              <w:rPr/>
              <w:t>1.0;</w:t>
            </w:r>
            <w:r>
              <w:rPr/>
              <w:t>4.0;</w:t>
            </w:r>
            <w:r>
              <w:rPr/>
              <w:t>8.0;</w:t>
            </w:r>
            <w:r>
              <w:rPr/>
              <w:t>12.0;</w:t>
            </w:r>
            <w:r>
              <w:rPr/>
              <w:t>）</w:t>
            </w:r>
          </w:p>
        </w:tc>
        <w:tc>
          <w:tcPr>
            <w:tcW w:type="dxa" w:w="5076"/>
          </w:tcPr>
          <w:p>
            <w:pPr>
              <w:jc w:val="left"/>
            </w:pPr>
            <w:r>
              <w:rPr/>
              <w:t>对投标人提供的应急事件处理方案进行评审，内容包括但不限于应对处理突发事件的方案、应急保障措施方案、内部管理制度等： 1.应急事件处理方案详细、完整，措施到位，具备较高可行性、合理性、针对性，得12分； 2.应急事件处理方案完整，措施较到位，具备一定的可行性、合理性、针对性，得8分； 3.应急事件处理方案较完整，措施基本有效，具有可行性、合理性、针对性，得4分； 4.应急事件处理方案有明显缺失，措施不够到位，可行性、合理性、针对性不强，得1分。 5.无方案的不得分。</w:t>
            </w:r>
          </w:p>
        </w:tc>
      </w:tr>
      <w:tr>
        <w:tc>
          <w:tcPr>
            <w:tcW w:type="dxa" w:w="922"/>
            <w:gridSpan w:val="2"/>
            <w:vMerge/>
          </w:tcPr>
          <w:p/>
        </w:tc>
        <w:tc>
          <w:tcPr>
            <w:tcW w:type="dxa" w:w="2307"/>
          </w:tcPr>
          <w:p>
            <w:pPr>
              <w:jc w:val="left"/>
            </w:pPr>
            <w:r>
              <w:rPr/>
              <w:t>服务响应时间的保障措施 (10.0分)</w:t>
            </w:r>
            <w:r>
              <w:rPr/>
              <w:t>，（等次分值选择：</w:t>
            </w:r>
            <w:r>
              <w:rPr/>
              <w:t>0.0;</w:t>
            </w:r>
            <w:r>
              <w:rPr/>
              <w:t>1.0;</w:t>
            </w:r>
            <w:r>
              <w:rPr/>
              <w:t>4.0;</w:t>
            </w:r>
            <w:r>
              <w:rPr/>
              <w:t>7.0;</w:t>
            </w:r>
            <w:r>
              <w:rPr/>
              <w:t>10.0;</w:t>
            </w:r>
            <w:r>
              <w:rPr/>
              <w:t>）</w:t>
            </w:r>
          </w:p>
        </w:tc>
        <w:tc>
          <w:tcPr>
            <w:tcW w:type="dxa" w:w="5076"/>
          </w:tcPr>
          <w:p>
            <w:pPr>
              <w:jc w:val="left"/>
            </w:pPr>
            <w:r>
              <w:rPr/>
              <w:t>对投标人提供服务响应时间的保障措施进行评审，内容包括但不限于服务响应时间的安排、服务响应时间的保障措施等： 1.方案详细、完整，思路清晰，措施到位，具备较高可行性、合理性、针对性的得10分； 2.方案完整，思路较清晰，措施较到位，具备一定的可行性、合理性、针对性的得7分； 3.方案较完整，思路基本清晰，措施基本有效，具有可行性、合理性、针对性的得4分； 4.方案有明显缺失，思路不够清晰，措施不够到位，可行性、合理性、针对性不强的得1分。 5.无方案的不得分。</w:t>
            </w:r>
          </w:p>
        </w:tc>
      </w:tr>
      <w:tr>
        <w:tc>
          <w:tcPr>
            <w:tcW w:type="dxa" w:w="922"/>
            <w:gridSpan w:val="2"/>
            <w:vMerge w:val="restart"/>
          </w:tcPr>
          <w:p>
            <w:pPr>
              <w:jc w:val="center"/>
            </w:pPr>
            <w:r>
              <w:rPr/>
              <w:t>商务部分</w:t>
            </w:r>
          </w:p>
        </w:tc>
        <w:tc>
          <w:tcPr>
            <w:tcW w:type="dxa" w:w="2307"/>
          </w:tcPr>
          <w:p>
            <w:pPr>
              <w:jc w:val="left"/>
            </w:pPr>
            <w:r>
              <w:rPr/>
              <w:t>同类项目业绩 (2.0分)</w:t>
            </w:r>
          </w:p>
        </w:tc>
        <w:tc>
          <w:tcPr>
            <w:tcW w:type="dxa" w:w="5076"/>
          </w:tcPr>
          <w:p>
            <w:pPr>
              <w:jc w:val="left"/>
            </w:pPr>
            <w:r>
              <w:rPr/>
              <w:t>投标人自2020年1月1日至今承接过同类项目业绩的，得2分。 注：时间以合同签订时间为准；须提供合同关键页（含签订合同双方的单位名称、合同项目名称、签订合同双方落款盖章、签订日期）复印件加盖公章，未提供不得分。</w:t>
            </w:r>
          </w:p>
        </w:tc>
      </w:tr>
      <w:tr>
        <w:tc>
          <w:tcPr>
            <w:tcW w:type="dxa" w:w="922"/>
            <w:gridSpan w:val="2"/>
            <w:vMerge/>
          </w:tcPr>
          <w:p/>
        </w:tc>
        <w:tc>
          <w:tcPr>
            <w:tcW w:type="dxa" w:w="2307"/>
          </w:tcPr>
          <w:p>
            <w:pPr>
              <w:jc w:val="left"/>
            </w:pPr>
            <w:r>
              <w:rPr/>
              <w:t>服务能力 (13.0分)</w:t>
            </w:r>
          </w:p>
        </w:tc>
        <w:tc>
          <w:tcPr>
            <w:tcW w:type="dxa" w:w="5076"/>
          </w:tcPr>
          <w:p>
            <w:pPr>
              <w:jc w:val="left"/>
            </w:pPr>
            <w:r>
              <w:rPr/>
              <w:t>1、正在使用的停车场面积在10000平方米（含）以上，得13分； 2、正在使用的停车场面积在6000（含）～10000平方米，得7分； 3、正在使用的停车场面积在2000（含）～6000平方米，得2分； 4、正在使用的停车场面积在2000平方米(不含)以下不得分。 注：须提供场地产权或租赁合同或场地使用证明，以上证明能体现停车场面积或提供第三方测绘公司出具的面积证明材料复印件加盖公章；资料不齐全或未提供或专家无法认定的不得分。</w:t>
            </w:r>
          </w:p>
        </w:tc>
      </w:tr>
      <w:tr>
        <w:tc>
          <w:tcPr>
            <w:tcW w:type="dxa" w:w="922"/>
            <w:gridSpan w:val="2"/>
            <w:vMerge/>
          </w:tcPr>
          <w:p/>
        </w:tc>
        <w:tc>
          <w:tcPr>
            <w:tcW w:type="dxa" w:w="2307"/>
          </w:tcPr>
          <w:p>
            <w:pPr>
              <w:jc w:val="left"/>
            </w:pPr>
            <w:r>
              <w:rPr/>
              <w:t>拟投入本项目的车辆情况  (15.0分)</w:t>
            </w:r>
          </w:p>
        </w:tc>
        <w:tc>
          <w:tcPr>
            <w:tcW w:type="dxa" w:w="5076"/>
          </w:tcPr>
          <w:p>
            <w:pPr>
              <w:jc w:val="left"/>
            </w:pPr>
            <w:r>
              <w:rPr/>
              <w:t>投标人拟投入本项目使用的车辆情况： 1、每提供1台20吨及以上的大型吊车得3分，本小项最高得3分； 2、每提供1台1.25吨及以上的专业拖车得3分，本小项最高得9分； 3、每提供1台1.25吨及以上的货车得3分，本小项最高得3分。 注：①车辆若为自有，须提供检验有效期内的机动车行驶证（含行驶证上的车辆照片页及检验记录页）清晰复印件加盖公章，行驶证登记的所有人必须为投标人； ②车辆若为租赁，须提供检验有效期内的机动车行驶证（含行驶证上的车辆照片页及检验记录页）清晰复印件，并且提供以投标人名义签署的有效期内的车辆租赁协议复印件加盖公章； ③资料不齐全或未提供或专家无法认定的不得分。</w:t>
            </w:r>
          </w:p>
        </w:tc>
      </w:tr>
      <w:tr>
        <w:tc>
          <w:tcPr>
            <w:tcW w:type="dxa" w:w="922"/>
            <w:gridSpan w:val="2"/>
            <w:vMerge/>
          </w:tcPr>
          <w:p/>
        </w:tc>
        <w:tc>
          <w:tcPr>
            <w:tcW w:type="dxa" w:w="2307"/>
          </w:tcPr>
          <w:p>
            <w:pPr>
              <w:jc w:val="left"/>
            </w:pPr>
            <w:r>
              <w:rPr/>
              <w:t>服务响应时间 (10.0分)</w:t>
            </w:r>
          </w:p>
        </w:tc>
        <w:tc>
          <w:tcPr>
            <w:tcW w:type="dxa" w:w="5076"/>
          </w:tcPr>
          <w:p>
            <w:pPr>
              <w:jc w:val="left"/>
            </w:pPr>
            <w:r>
              <w:rPr/>
              <w:t>1、投标人承诺接到任务后响应时间为10分钟（含）内的，得10分； 2、投标人承诺接到任务后响应时间为10分钟-20分钟（含）的，得5分； 3、投标人承诺接到任务后响应时间大于20分钟的，得1分。 注：须提供承诺函加盖公章。投标人如中标后未能按承诺函兑现承诺的，将依法追究投标人相关责任。</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价格分统一采用低价（最高下浮率）优先法计算，即根据满足招标文件要求（通过资格性审查和符合性审查）且有效的最低报价（最高下浮率），计算出评标价（评标价=1-投标下浮率），以最低评标价(指按上述条款修正后报价，下同)作为评标基准价，其价格分为满分。其他投标人的价格分统一按照下列公式计算： 价格评分=（评标基准价／评标价）×价格评分权重</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sz w:val="36"/>
        </w:rPr>
        <w:t xml:space="preserve"> </w:t>
      </w:r>
      <w:r>
        <w:rPr>
          <w:b/>
          <w:sz w:val="36"/>
        </w:rPr>
        <w:t>合同文本</w:t>
      </w:r>
    </w:p>
    <w:p>
      <w:pPr>
        <w:ind w:firstLine="480"/>
        <w:jc w:val="both"/>
      </w:pPr>
    </w:p>
    <w:p>
      <w:pPr>
        <w:jc w:val="both"/>
      </w:pPr>
    </w:p>
    <w:p>
      <w:pPr>
        <w:jc w:val="center"/>
      </w:pPr>
      <w:r>
        <w:rPr>
          <w:b/>
          <w:sz w:val="21"/>
        </w:rPr>
        <w:t xml:space="preserve"> </w:t>
      </w:r>
    </w:p>
    <w:p>
      <w:pPr>
        <w:jc w:val="center"/>
      </w:pPr>
      <w:r>
        <w:rPr>
          <w:b/>
          <w:sz w:val="21"/>
        </w:rPr>
        <w:t xml:space="preserve"> </w:t>
      </w:r>
    </w:p>
    <w:p>
      <w:pPr>
        <w:jc w:val="center"/>
      </w:pPr>
      <w:r>
        <w:rPr>
          <w:b/>
          <w:sz w:val="21"/>
        </w:rPr>
        <w:t xml:space="preserve"> </w:t>
      </w:r>
    </w:p>
    <w:p>
      <w:pPr>
        <w:jc w:val="center"/>
      </w:pPr>
      <w:r>
        <w:rPr>
          <w:b/>
          <w:sz w:val="48"/>
        </w:rPr>
        <w:t>广东省政府采购</w:t>
      </w:r>
    </w:p>
    <w:p>
      <w:pPr>
        <w:jc w:val="both"/>
      </w:pPr>
      <w:r>
        <w:rPr>
          <w:b/>
          <w:sz w:val="21"/>
        </w:rPr>
        <w:t xml:space="preserve"> </w:t>
      </w:r>
    </w:p>
    <w:p>
      <w:pPr>
        <w:jc w:val="center"/>
      </w:pPr>
      <w:r>
        <w:rPr>
          <w:b/>
          <w:sz w:val="48"/>
        </w:rPr>
        <w:t>合　同　书</w:t>
      </w:r>
    </w:p>
    <w:p>
      <w:pPr>
        <w:jc w:val="center"/>
      </w:pPr>
      <w:r>
        <w:br/>
      </w:r>
      <w:r>
        <w:br/>
      </w:r>
      <w:r>
        <w:br/>
      </w:r>
      <w:r>
        <w:br/>
      </w:r>
      <w:r>
        <w:br/>
      </w:r>
      <w:r>
        <w:rPr>
          <w:sz w:val="21"/>
        </w:rPr>
        <w:t xml:space="preserve"> </w:t>
      </w:r>
    </w:p>
    <w:p>
      <w:pPr>
        <w:jc w:val="center"/>
      </w:pPr>
      <w:r>
        <w:rPr>
          <w:sz w:val="28"/>
        </w:rPr>
        <w:t>采购计划编号：</w:t>
      </w:r>
      <w:r>
        <w:rPr>
          <w:sz w:val="21"/>
          <w:u w:val="single"/>
        </w:rPr>
        <w:t xml:space="preserve">                          </w:t>
      </w:r>
    </w:p>
    <w:p>
      <w:pPr>
        <w:jc w:val="both"/>
      </w:pPr>
      <w:r>
        <w:rPr>
          <w:sz w:val="21"/>
        </w:rPr>
        <w:t xml:space="preserve"> </w:t>
      </w:r>
    </w:p>
    <w:p>
      <w:pPr>
        <w:jc w:val="center"/>
      </w:pPr>
      <w:r>
        <w:rPr>
          <w:sz w:val="28"/>
        </w:rPr>
        <w:t>项目编号：</w:t>
      </w:r>
      <w:r>
        <w:rPr>
          <w:sz w:val="21"/>
          <w:u w:val="single"/>
        </w:rPr>
        <w:t xml:space="preserve">                               </w:t>
      </w:r>
    </w:p>
    <w:p>
      <w:pPr>
        <w:jc w:val="both"/>
      </w:pPr>
      <w:r>
        <w:rPr>
          <w:sz w:val="21"/>
        </w:rPr>
        <w:t xml:space="preserve"> </w:t>
      </w:r>
    </w:p>
    <w:p>
      <w:pPr>
        <w:jc w:val="center"/>
      </w:pPr>
      <w:r>
        <w:rPr>
          <w:sz w:val="28"/>
        </w:rPr>
        <w:t>项目名称：</w:t>
      </w:r>
      <w:r>
        <w:rPr>
          <w:sz w:val="21"/>
          <w:u w:val="single"/>
        </w:rPr>
        <w:t xml:space="preserve">                             </w:t>
      </w:r>
    </w:p>
    <w:p>
      <w:pPr>
        <w:jc w:val="center"/>
      </w:pPr>
      <w:r>
        <w:rPr>
          <w:sz w:val="21"/>
        </w:rPr>
        <w:t xml:space="preserve"> </w:t>
      </w:r>
    </w:p>
    <w:p>
      <w:pPr>
        <w:jc w:val="center"/>
      </w:pPr>
      <w:r>
        <w:rPr>
          <w:sz w:val="21"/>
        </w:rPr>
        <w:t xml:space="preserve"> </w:t>
      </w:r>
    </w:p>
    <w:p>
      <w:pPr>
        <w:jc w:val="both"/>
      </w:pPr>
    </w:p>
    <w:p/>
    <w:p>
      <w:r>
        <w:rPr/>
        <w:t xml:space="preserve"> </w:t>
      </w:r>
    </w:p>
    <w:p>
      <w:pPr>
        <w:jc w:val="both"/>
      </w:pPr>
    </w:p>
    <w:p>
      <w:pPr>
        <w:jc w:val="both"/>
      </w:pPr>
    </w:p>
    <w:p>
      <w:pPr>
        <w:jc w:val="both"/>
      </w:pPr>
      <w:r>
        <w:rPr>
          <w:b/>
          <w:sz w:val="27"/>
        </w:rPr>
        <w:t>甲　　方：</w:t>
      </w:r>
    </w:p>
    <w:p>
      <w:pPr>
        <w:jc w:val="both"/>
      </w:pPr>
      <w:r>
        <w:rPr>
          <w:sz w:val="27"/>
        </w:rPr>
        <w:t>电　　话：</w:t>
      </w:r>
      <w:r>
        <w:rPr>
          <w:sz w:val="27"/>
        </w:rPr>
        <w:t>　　传　　真：</w:t>
      </w:r>
      <w:r>
        <w:rPr>
          <w:sz w:val="27"/>
        </w:rPr>
        <w:t>　　地　　址：</w:t>
      </w:r>
    </w:p>
    <w:p>
      <w:pPr>
        <w:jc w:val="both"/>
      </w:pPr>
      <w:r>
        <w:rPr>
          <w:b/>
          <w:sz w:val="27"/>
        </w:rPr>
        <w:t>乙　　方：</w:t>
      </w:r>
    </w:p>
    <w:p>
      <w:pPr>
        <w:jc w:val="both"/>
      </w:pPr>
      <w:r>
        <w:rPr>
          <w:sz w:val="27"/>
        </w:rPr>
        <w:t>电　　话：</w:t>
      </w:r>
      <w:r>
        <w:rPr>
          <w:sz w:val="27"/>
        </w:rPr>
        <w:t>　　传　　真：</w:t>
      </w:r>
      <w:r>
        <w:rPr>
          <w:sz w:val="27"/>
        </w:rPr>
        <w:t>　　地　　址：</w:t>
      </w:r>
    </w:p>
    <w:p>
      <w:pPr>
        <w:ind w:firstLine="540"/>
        <w:jc w:val="both"/>
      </w:pPr>
    </w:p>
    <w:p>
      <w:pPr>
        <w:ind w:firstLine="540"/>
        <w:jc w:val="both"/>
      </w:pPr>
      <w:r>
        <w:rPr>
          <w:sz w:val="21"/>
        </w:rPr>
        <w:t>根据</w:t>
      </w:r>
      <w:r>
        <w:rPr>
          <w:sz w:val="21"/>
          <w:u w:val="single"/>
        </w:rPr>
        <w:t>2023年韶关市公安局浈江分局交通警察大队交通管理清障拯救服务项目</w:t>
      </w:r>
      <w:r>
        <w:rPr>
          <w:sz w:val="21"/>
        </w:rPr>
        <w:t>的采购结果，按照《中华人民共和国政府采购法》，《中华人民共和国民法典</w:t>
      </w:r>
      <w:r>
        <w:rPr>
          <w:sz w:val="21"/>
        </w:rPr>
        <w:t>(合同编)》的规定，经双方协商，本着平等互利和诚实信用的原则，一致同意遵守本合同如下。</w:t>
      </w:r>
    </w:p>
    <w:p>
      <w:pPr>
        <w:jc w:val="both"/>
      </w:pPr>
      <w:r>
        <w:rPr>
          <w:b/>
          <w:sz w:val="27"/>
        </w:rPr>
        <w:t>一、合同金额</w:t>
      </w:r>
    </w:p>
    <w:p>
      <w:pPr>
        <w:ind w:firstLine="540"/>
        <w:jc w:val="both"/>
      </w:pPr>
      <w:r>
        <w:rPr>
          <w:sz w:val="21"/>
        </w:rPr>
        <w:t>1、</w:t>
      </w:r>
      <w:r>
        <w:rPr>
          <w:sz w:val="21"/>
        </w:rPr>
        <w:t>合同</w:t>
      </w:r>
      <w:r>
        <w:rPr>
          <w:sz w:val="21"/>
        </w:rPr>
        <w:t>最高</w:t>
      </w:r>
      <w:r>
        <w:rPr>
          <w:sz w:val="21"/>
        </w:rPr>
        <w:t>金额为（大写）：</w:t>
      </w:r>
      <w:r>
        <w:rPr>
          <w:sz w:val="21"/>
        </w:rPr>
        <w:t>_________________元（￥_______________元）人民币。</w:t>
      </w:r>
      <w:r>
        <w:rPr>
          <w:sz w:val="21"/>
        </w:rPr>
        <w:t>中标下浮率为（大写）：</w:t>
      </w:r>
      <w:r>
        <w:rPr>
          <w:sz w:val="21"/>
        </w:rPr>
        <w:t>_________________（____________%）。</w:t>
      </w:r>
    </w:p>
    <w:p>
      <w:pPr>
        <w:ind w:firstLine="540"/>
        <w:jc w:val="both"/>
      </w:pPr>
      <w:r>
        <w:rPr>
          <w:sz w:val="21"/>
        </w:rPr>
        <w:t>2、实际收费：（《普通公路、城市道路交通违法车辆拖车服务收费标准》、《普通公路、城市道路事故车辆拖车服务收费标准》、《交通违法、肇事车辆停放保管服务收费标准》、《普通公路、城市道路事故车辆清障（路面清理）服务收费标准》）均为按上述4个表格的收费标准下浮后计算，即实际服务收费＝上述收费标准×（1-中标下浮率）。</w:t>
      </w:r>
    </w:p>
    <w:p>
      <w:pPr>
        <w:ind w:firstLine="540"/>
        <w:jc w:val="both"/>
      </w:pPr>
      <w:r>
        <w:rPr>
          <w:sz w:val="21"/>
        </w:rPr>
        <w:t>3、其中停车保管服务的收费，甲方只支付法律规定的时间内所产生的费用。</w:t>
      </w:r>
    </w:p>
    <w:p>
      <w:pPr>
        <w:jc w:val="both"/>
      </w:pPr>
      <w:r>
        <w:rPr>
          <w:b/>
          <w:sz w:val="27"/>
        </w:rPr>
        <w:t>二</w:t>
      </w:r>
      <w:r>
        <w:rPr>
          <w:b/>
          <w:sz w:val="27"/>
        </w:rPr>
        <w:t>、</w:t>
      </w:r>
      <w:r>
        <w:rPr>
          <w:b/>
          <w:sz w:val="27"/>
        </w:rPr>
        <w:t>收费标准</w:t>
      </w:r>
    </w:p>
    <w:p>
      <w:pPr>
        <w:jc w:val="both"/>
      </w:pPr>
      <w:r>
        <w:rPr>
          <w:b/>
          <w:sz w:val="21"/>
        </w:rPr>
        <w:t>（一）普通公路、城市道路交通违法车辆</w:t>
      </w:r>
      <w:r>
        <w:rPr>
          <w:b/>
          <w:sz w:val="21"/>
        </w:rPr>
        <w:t>拖车</w:t>
      </w:r>
      <w:r>
        <w:rPr>
          <w:b/>
          <w:sz w:val="21"/>
        </w:rPr>
        <w:t>服务收费</w:t>
      </w:r>
      <w:r>
        <w:rPr>
          <w:b/>
          <w:sz w:val="21"/>
        </w:rPr>
        <w:t>标准</w:t>
      </w:r>
    </w:p>
    <w:tbl>
      <w:tblPr>
        <w:tblW w:w="0" w:type="auto"/>
        <w:tblBorders>
          <w:top w:val="none" w:color="000000" w:sz="4"/>
          <w:left w:val="none" w:color="000000" w:sz="4"/>
          <w:bottom w:val="none" w:color="000000" w:sz="4"/>
          <w:right w:val="none" w:color="000000" w:sz="4"/>
          <w:insideH w:val="none"/>
          <w:insideV w:val="none"/>
        </w:tblBorders>
      </w:tblPr>
      <w:tblGrid>
        <w:gridCol w:w="2385"/>
        <w:gridCol w:w="1188"/>
        <w:gridCol w:w="1158"/>
        <w:gridCol w:w="1507"/>
        <w:gridCol w:w="1553"/>
        <w:gridCol w:w="512"/>
      </w:tblGrid>
      <w:tr>
        <w:tc>
          <w:tcPr>
            <w:tcW w:type="dxa" w:w="2385"/>
            <w:vMerge w:val="restart"/>
            <w:tcBorders>
              <w:top w:val="single" w:color="000000" w:sz="4"/>
              <w:left w:val="single" w:color="000000" w:sz="4"/>
              <w:bottom w:val="single" w:color="000000" w:sz="4"/>
              <w:right w:val="single" w:color="000000" w:sz="4"/>
            </w:tcBorders>
            <w:vAlign w:val="top"/>
          </w:tcPr>
          <w:p>
            <w:pPr>
              <w:jc w:val="center"/>
            </w:pPr>
            <w:r>
              <w:rPr>
                <w:b/>
                <w:sz w:val="21"/>
              </w:rPr>
              <w:t>项目内容</w:t>
            </w:r>
          </w:p>
        </w:tc>
        <w:tc>
          <w:tcPr>
            <w:tcW w:type="dxa" w:w="1188"/>
            <w:vMerge w:val="restart"/>
            <w:tcBorders>
              <w:top w:val="single" w:color="000000" w:sz="4"/>
              <w:left w:val="single" w:color="000000" w:sz="4"/>
              <w:bottom w:val="single" w:color="000000" w:sz="4"/>
              <w:right w:val="single" w:color="000000" w:sz="4"/>
            </w:tcBorders>
            <w:vAlign w:val="top"/>
          </w:tcPr>
          <w:p>
            <w:pPr>
              <w:jc w:val="center"/>
            </w:pPr>
            <w:r>
              <w:rPr>
                <w:b/>
                <w:sz w:val="21"/>
              </w:rPr>
              <w:t>计算单位</w:t>
            </w:r>
          </w:p>
        </w:tc>
        <w:tc>
          <w:tcPr>
            <w:tcW w:type="dxa" w:w="4218"/>
            <w:gridSpan w:val="3"/>
            <w:tcBorders>
              <w:top w:val="single" w:color="000000" w:sz="4"/>
              <w:left w:val="single" w:color="000000" w:sz="4"/>
              <w:bottom w:val="single" w:color="000000" w:sz="4"/>
              <w:right w:val="single" w:color="000000" w:sz="4"/>
            </w:tcBorders>
            <w:vAlign w:val="top"/>
          </w:tcPr>
          <w:p>
            <w:pPr>
              <w:jc w:val="center"/>
            </w:pPr>
            <w:r>
              <w:rPr>
                <w:b/>
                <w:sz w:val="21"/>
              </w:rPr>
              <w:t>收费</w:t>
            </w:r>
          </w:p>
        </w:tc>
        <w:tc>
          <w:tcPr>
            <w:tcW w:type="dxa" w:w="512"/>
            <w:vMerge w:val="restart"/>
            <w:tcBorders>
              <w:top w:val="single" w:color="000000" w:sz="4"/>
              <w:left w:val="single" w:color="000000" w:sz="4"/>
              <w:bottom w:val="single" w:color="000000" w:sz="4"/>
              <w:right w:val="single" w:color="000000" w:sz="4"/>
            </w:tcBorders>
            <w:vAlign w:val="top"/>
          </w:tcPr>
          <w:p>
            <w:pPr>
              <w:jc w:val="center"/>
            </w:pPr>
            <w:r>
              <w:rPr>
                <w:b/>
                <w:sz w:val="21"/>
              </w:rPr>
              <w:t>备注</w:t>
            </w:r>
          </w:p>
        </w:tc>
      </w:tr>
      <w:tr>
        <w:tc>
          <w:tcPr>
            <w:tcW w:type="dxa" w:w="2385"/>
            <w:vMerge/>
            <w:tcBorders>
              <w:top w:val="single" w:color="000000" w:sz="4"/>
              <w:left w:val="single" w:color="000000" w:sz="4"/>
              <w:bottom w:val="single" w:color="000000" w:sz="4"/>
              <w:right w:val="single" w:color="000000" w:sz="4"/>
            </w:tcBorders>
          </w:tcPr>
          <w:p/>
        </w:tc>
        <w:tc>
          <w:tcPr>
            <w:tcW w:type="dxa" w:w="1188"/>
            <w:vMerge/>
            <w:tcBorders>
              <w:top w:val="single" w:color="000000" w:sz="4"/>
              <w:left w:val="single" w:color="000000" w:sz="4"/>
              <w:bottom w:val="single" w:color="000000" w:sz="4"/>
              <w:right w:val="single" w:color="000000" w:sz="4"/>
            </w:tcBorders>
          </w:tcPr>
          <w:p/>
        </w:tc>
        <w:tc>
          <w:tcPr>
            <w:tcW w:type="dxa" w:w="1158"/>
            <w:tcBorders>
              <w:top w:val="none" w:color="000000" w:sz="4"/>
              <w:left w:val="single" w:color="000000" w:sz="4"/>
              <w:bottom w:val="single" w:color="000000" w:sz="4"/>
              <w:right w:val="single" w:color="000000" w:sz="4"/>
            </w:tcBorders>
            <w:vAlign w:val="top"/>
          </w:tcPr>
          <w:p>
            <w:pPr>
              <w:jc w:val="center"/>
            </w:pPr>
            <w:r>
              <w:rPr>
                <w:b/>
                <w:sz w:val="21"/>
              </w:rPr>
              <w:t>基价</w:t>
            </w:r>
          </w:p>
          <w:p>
            <w:pPr>
              <w:jc w:val="both"/>
            </w:pPr>
            <w:r>
              <w:rPr>
                <w:b/>
                <w:sz w:val="21"/>
              </w:rPr>
              <w:t>（元</w:t>
            </w:r>
            <w:r>
              <w:rPr>
                <w:b/>
                <w:sz w:val="21"/>
              </w:rPr>
              <w:t>/车</w:t>
            </w:r>
            <w:r>
              <w:rPr>
                <w:b/>
                <w:sz w:val="21"/>
              </w:rPr>
              <w:t>·</w:t>
            </w:r>
            <w:r>
              <w:rPr>
                <w:b/>
                <w:sz w:val="21"/>
              </w:rPr>
              <w:t>次）</w:t>
            </w:r>
          </w:p>
        </w:tc>
        <w:tc>
          <w:tcPr>
            <w:tcW w:type="dxa" w:w="1507"/>
            <w:tcBorders>
              <w:top w:val="none" w:color="000000" w:sz="4"/>
              <w:left w:val="single" w:color="000000" w:sz="4"/>
              <w:bottom w:val="single" w:color="000000" w:sz="4"/>
              <w:right w:val="single" w:color="000000" w:sz="4"/>
            </w:tcBorders>
            <w:vAlign w:val="top"/>
          </w:tcPr>
          <w:p>
            <w:pPr>
              <w:jc w:val="center"/>
            </w:pPr>
            <w:r>
              <w:rPr>
                <w:b/>
                <w:sz w:val="21"/>
              </w:rPr>
              <w:t>10公里以上35公里以内加收费用（元/车·公里）</w:t>
            </w:r>
          </w:p>
        </w:tc>
        <w:tc>
          <w:tcPr>
            <w:tcW w:type="dxa" w:w="1553"/>
            <w:tcBorders>
              <w:top w:val="single" w:color="000000" w:sz="4"/>
              <w:left w:val="single" w:color="000000" w:sz="4"/>
              <w:bottom w:val="single" w:color="000000" w:sz="4"/>
              <w:right w:val="single" w:color="000000" w:sz="4"/>
            </w:tcBorders>
            <w:vAlign w:val="top"/>
          </w:tcPr>
          <w:p>
            <w:pPr>
              <w:jc w:val="center"/>
            </w:pPr>
            <w:r>
              <w:rPr>
                <w:b/>
                <w:sz w:val="21"/>
              </w:rPr>
              <w:t>35公里以上加收费用（元/车·公里）</w:t>
            </w:r>
          </w:p>
        </w:tc>
      </w:tr>
      <w:tr>
        <w:tc>
          <w:tcPr>
            <w:tcW w:type="dxa" w:w="2385"/>
            <w:tcBorders>
              <w:top w:val="none" w:color="000000" w:sz="4"/>
              <w:left w:val="single" w:color="000000" w:sz="4"/>
              <w:bottom w:val="single" w:color="000000" w:sz="4"/>
              <w:right w:val="single" w:color="000000" w:sz="4"/>
            </w:tcBorders>
            <w:vAlign w:val="top"/>
          </w:tcPr>
          <w:p>
            <w:pPr>
              <w:jc w:val="center"/>
            </w:pPr>
            <w:r>
              <w:rPr>
                <w:sz w:val="21"/>
              </w:rPr>
              <w:t>自行车</w:t>
            </w:r>
          </w:p>
        </w:tc>
        <w:tc>
          <w:tcPr>
            <w:tcW w:type="dxa" w:w="1188"/>
            <w:tcBorders>
              <w:top w:val="none" w:color="000000" w:sz="4"/>
              <w:left w:val="single" w:color="000000" w:sz="4"/>
              <w:bottom w:val="single" w:color="000000" w:sz="4"/>
              <w:right w:val="single" w:color="000000" w:sz="4"/>
            </w:tcBorders>
            <w:vAlign w:val="top"/>
          </w:tcPr>
          <w:p>
            <w:pPr>
              <w:jc w:val="center"/>
            </w:pPr>
            <w:r>
              <w:rPr>
                <w:sz w:val="21"/>
              </w:rPr>
              <w:t>元</w:t>
            </w:r>
            <w:r>
              <w:rPr>
                <w:sz w:val="21"/>
              </w:rPr>
              <w:t>/车·次</w:t>
            </w:r>
          </w:p>
        </w:tc>
        <w:tc>
          <w:tcPr>
            <w:tcW w:type="dxa" w:w="1158"/>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150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55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512"/>
            <w:vMerge w:val="restart"/>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2385"/>
            <w:tcBorders>
              <w:top w:val="none" w:color="000000" w:sz="4"/>
              <w:left w:val="single" w:color="000000" w:sz="4"/>
              <w:bottom w:val="single" w:color="000000" w:sz="4"/>
              <w:right w:val="single" w:color="000000" w:sz="4"/>
            </w:tcBorders>
            <w:vAlign w:val="top"/>
          </w:tcPr>
          <w:p>
            <w:pPr>
              <w:jc w:val="center"/>
            </w:pPr>
            <w:r>
              <w:rPr>
                <w:sz w:val="21"/>
              </w:rPr>
              <w:t>二轮摩托车、电动车</w:t>
            </w:r>
          </w:p>
        </w:tc>
        <w:tc>
          <w:tcPr>
            <w:tcW w:type="dxa" w:w="1188"/>
            <w:tcBorders>
              <w:top w:val="none" w:color="000000" w:sz="4"/>
              <w:left w:val="single" w:color="000000" w:sz="4"/>
              <w:bottom w:val="single" w:color="000000" w:sz="4"/>
              <w:right w:val="single" w:color="000000" w:sz="4"/>
            </w:tcBorders>
            <w:vAlign w:val="top"/>
          </w:tcPr>
          <w:p>
            <w:pPr>
              <w:jc w:val="center"/>
            </w:pPr>
            <w:r>
              <w:rPr>
                <w:sz w:val="21"/>
              </w:rPr>
              <w:t>元</w:t>
            </w:r>
            <w:r>
              <w:rPr>
                <w:sz w:val="21"/>
              </w:rPr>
              <w:t>/车·次</w:t>
            </w:r>
          </w:p>
        </w:tc>
        <w:tc>
          <w:tcPr>
            <w:tcW w:type="dxa" w:w="1158"/>
            <w:tcBorders>
              <w:top w:val="none" w:color="000000" w:sz="4"/>
              <w:left w:val="single" w:color="000000" w:sz="4"/>
              <w:bottom w:val="single" w:color="000000" w:sz="4"/>
              <w:right w:val="single" w:color="000000" w:sz="4"/>
            </w:tcBorders>
            <w:vAlign w:val="top"/>
          </w:tcPr>
          <w:p>
            <w:pPr>
              <w:jc w:val="center"/>
            </w:pPr>
            <w:r>
              <w:rPr>
                <w:sz w:val="21"/>
              </w:rPr>
              <w:t>130</w:t>
            </w:r>
          </w:p>
        </w:tc>
        <w:tc>
          <w:tcPr>
            <w:tcW w:type="dxa" w:w="150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553"/>
            <w:tcBorders>
              <w:top w:val="none" w:color="000000" w:sz="4"/>
              <w:left w:val="single" w:color="000000" w:sz="4"/>
              <w:bottom w:val="single" w:color="000000" w:sz="4"/>
              <w:right w:val="single" w:color="000000" w:sz="4"/>
            </w:tcBorders>
            <w:vAlign w:val="top"/>
          </w:tcPr>
          <w:p>
            <w:pPr>
              <w:jc w:val="center"/>
            </w:pPr>
            <w:r>
              <w:rPr>
                <w:sz w:val="21"/>
              </w:rPr>
              <w:t>4</w:t>
            </w:r>
          </w:p>
        </w:tc>
      </w:tr>
      <w:tr>
        <w:tc>
          <w:tcPr>
            <w:tcW w:type="dxa" w:w="2385"/>
            <w:tcBorders>
              <w:top w:val="none" w:color="000000" w:sz="4"/>
              <w:left w:val="single" w:color="000000" w:sz="4"/>
              <w:bottom w:val="single" w:color="000000" w:sz="4"/>
              <w:right w:val="single" w:color="000000" w:sz="4"/>
            </w:tcBorders>
            <w:vAlign w:val="top"/>
          </w:tcPr>
          <w:p>
            <w:pPr>
              <w:jc w:val="center"/>
            </w:pPr>
            <w:r>
              <w:rPr>
                <w:sz w:val="21"/>
              </w:rPr>
              <w:t>三轮摩托车</w:t>
            </w:r>
          </w:p>
        </w:tc>
        <w:tc>
          <w:tcPr>
            <w:tcW w:type="dxa" w:w="1188"/>
            <w:tcBorders>
              <w:top w:val="none" w:color="000000" w:sz="4"/>
              <w:left w:val="single" w:color="000000" w:sz="4"/>
              <w:bottom w:val="single" w:color="000000" w:sz="4"/>
              <w:right w:val="single" w:color="000000" w:sz="4"/>
            </w:tcBorders>
            <w:vAlign w:val="top"/>
          </w:tcPr>
          <w:p>
            <w:pPr>
              <w:jc w:val="center"/>
            </w:pPr>
            <w:r>
              <w:rPr>
                <w:sz w:val="21"/>
              </w:rPr>
              <w:t>元</w:t>
            </w:r>
            <w:r>
              <w:rPr>
                <w:sz w:val="21"/>
              </w:rPr>
              <w:t>/车·次</w:t>
            </w:r>
          </w:p>
        </w:tc>
        <w:tc>
          <w:tcPr>
            <w:tcW w:type="dxa" w:w="1158"/>
            <w:tcBorders>
              <w:top w:val="none" w:color="000000" w:sz="4"/>
              <w:left w:val="single" w:color="000000" w:sz="4"/>
              <w:bottom w:val="single" w:color="000000" w:sz="4"/>
              <w:right w:val="single" w:color="000000" w:sz="4"/>
            </w:tcBorders>
            <w:vAlign w:val="top"/>
          </w:tcPr>
          <w:p>
            <w:pPr>
              <w:jc w:val="center"/>
            </w:pPr>
            <w:r>
              <w:rPr>
                <w:sz w:val="21"/>
              </w:rPr>
              <w:t>180</w:t>
            </w:r>
          </w:p>
        </w:tc>
        <w:tc>
          <w:tcPr>
            <w:tcW w:type="dxa" w:w="1507"/>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553"/>
            <w:tcBorders>
              <w:top w:val="none" w:color="000000" w:sz="4"/>
              <w:left w:val="single" w:color="000000" w:sz="4"/>
              <w:bottom w:val="single" w:color="000000" w:sz="4"/>
              <w:right w:val="single" w:color="000000" w:sz="4"/>
            </w:tcBorders>
            <w:vAlign w:val="top"/>
          </w:tcPr>
          <w:p>
            <w:pPr>
              <w:jc w:val="center"/>
            </w:pPr>
            <w:r>
              <w:rPr>
                <w:sz w:val="21"/>
              </w:rPr>
              <w:t>5.6</w:t>
            </w:r>
          </w:p>
        </w:tc>
      </w:tr>
      <w:tr>
        <w:tc>
          <w:tcPr>
            <w:tcW w:type="dxa" w:w="2385"/>
            <w:tcBorders>
              <w:top w:val="none" w:color="000000" w:sz="4"/>
              <w:left w:val="single" w:color="000000" w:sz="4"/>
              <w:bottom w:val="single" w:color="000000" w:sz="4"/>
              <w:right w:val="single" w:color="000000" w:sz="4"/>
            </w:tcBorders>
            <w:vAlign w:val="top"/>
          </w:tcPr>
          <w:p>
            <w:pPr>
              <w:jc w:val="center"/>
            </w:pPr>
            <w:r>
              <w:rPr>
                <w:sz w:val="21"/>
              </w:rPr>
              <w:t>7座以下（含7座）客车、2吨（含2吨）以下货车</w:t>
            </w:r>
          </w:p>
        </w:tc>
        <w:tc>
          <w:tcPr>
            <w:tcW w:type="dxa" w:w="1188"/>
            <w:tcBorders>
              <w:top w:val="none" w:color="000000" w:sz="4"/>
              <w:left w:val="single" w:color="000000" w:sz="4"/>
              <w:bottom w:val="single" w:color="000000" w:sz="4"/>
              <w:right w:val="single" w:color="000000" w:sz="4"/>
            </w:tcBorders>
            <w:vAlign w:val="top"/>
          </w:tcPr>
          <w:p>
            <w:pPr>
              <w:jc w:val="center"/>
            </w:pPr>
            <w:r>
              <w:rPr>
                <w:sz w:val="21"/>
              </w:rPr>
              <w:t>元</w:t>
            </w:r>
            <w:r>
              <w:rPr>
                <w:sz w:val="21"/>
              </w:rPr>
              <w:t>/车·次</w:t>
            </w:r>
          </w:p>
        </w:tc>
        <w:tc>
          <w:tcPr>
            <w:tcW w:type="dxa" w:w="1158"/>
            <w:tcBorders>
              <w:top w:val="none" w:color="000000" w:sz="4"/>
              <w:left w:val="single" w:color="000000" w:sz="4"/>
              <w:bottom w:val="single" w:color="000000" w:sz="4"/>
              <w:right w:val="single" w:color="000000" w:sz="4"/>
            </w:tcBorders>
            <w:vAlign w:val="top"/>
          </w:tcPr>
          <w:p>
            <w:pPr>
              <w:jc w:val="center"/>
            </w:pPr>
            <w:r>
              <w:rPr>
                <w:sz w:val="21"/>
              </w:rPr>
              <w:t>350</w:t>
            </w:r>
          </w:p>
        </w:tc>
        <w:tc>
          <w:tcPr>
            <w:tcW w:type="dxa" w:w="1507"/>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553"/>
            <w:tcBorders>
              <w:top w:val="none" w:color="000000" w:sz="4"/>
              <w:left w:val="single" w:color="000000" w:sz="4"/>
              <w:bottom w:val="single" w:color="000000" w:sz="4"/>
              <w:right w:val="single" w:color="000000" w:sz="4"/>
            </w:tcBorders>
            <w:vAlign w:val="top"/>
          </w:tcPr>
          <w:p>
            <w:pPr>
              <w:jc w:val="center"/>
            </w:pPr>
            <w:r>
              <w:rPr>
                <w:sz w:val="21"/>
              </w:rPr>
              <w:t>7.2</w:t>
            </w:r>
          </w:p>
        </w:tc>
      </w:tr>
      <w:tr>
        <w:tc>
          <w:tcPr>
            <w:tcW w:type="dxa" w:w="2385"/>
            <w:tcBorders>
              <w:top w:val="none" w:color="000000" w:sz="4"/>
              <w:left w:val="single" w:color="000000" w:sz="4"/>
              <w:bottom w:val="single" w:color="000000" w:sz="4"/>
              <w:right w:val="single" w:color="000000" w:sz="4"/>
            </w:tcBorders>
            <w:vAlign w:val="top"/>
          </w:tcPr>
          <w:p>
            <w:pPr>
              <w:jc w:val="center"/>
            </w:pPr>
            <w:r>
              <w:rPr>
                <w:sz w:val="21"/>
              </w:rPr>
              <w:t>8座以上至19座（含19座）以下客车、2吨以上至5吨</w:t>
            </w:r>
          </w:p>
          <w:p>
            <w:pPr>
              <w:jc w:val="center"/>
            </w:pPr>
            <w:r>
              <w:rPr>
                <w:sz w:val="21"/>
              </w:rPr>
              <w:t>（含</w:t>
            </w:r>
            <w:r>
              <w:rPr>
                <w:sz w:val="21"/>
              </w:rPr>
              <w:t>5吨）货车</w:t>
            </w:r>
          </w:p>
        </w:tc>
        <w:tc>
          <w:tcPr>
            <w:tcW w:type="dxa" w:w="1188"/>
            <w:tcBorders>
              <w:top w:val="none" w:color="000000" w:sz="4"/>
              <w:left w:val="single" w:color="000000" w:sz="4"/>
              <w:bottom w:val="single" w:color="000000" w:sz="4"/>
              <w:right w:val="single" w:color="000000" w:sz="4"/>
            </w:tcBorders>
            <w:vAlign w:val="top"/>
          </w:tcPr>
          <w:p>
            <w:pPr>
              <w:jc w:val="center"/>
            </w:pPr>
            <w:r>
              <w:rPr>
                <w:sz w:val="21"/>
              </w:rPr>
              <w:t>元</w:t>
            </w:r>
            <w:r>
              <w:rPr>
                <w:sz w:val="21"/>
              </w:rPr>
              <w:t>/车·次</w:t>
            </w:r>
          </w:p>
        </w:tc>
        <w:tc>
          <w:tcPr>
            <w:tcW w:type="dxa" w:w="1158"/>
            <w:tcBorders>
              <w:top w:val="none" w:color="000000" w:sz="4"/>
              <w:left w:val="single" w:color="000000" w:sz="4"/>
              <w:bottom w:val="single" w:color="000000" w:sz="4"/>
              <w:right w:val="single" w:color="000000" w:sz="4"/>
            </w:tcBorders>
            <w:vAlign w:val="top"/>
          </w:tcPr>
          <w:p>
            <w:pPr>
              <w:jc w:val="center"/>
            </w:pPr>
            <w:r>
              <w:rPr>
                <w:sz w:val="21"/>
              </w:rPr>
              <w:t>400</w:t>
            </w:r>
          </w:p>
        </w:tc>
        <w:tc>
          <w:tcPr>
            <w:tcW w:type="dxa" w:w="1507"/>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553"/>
            <w:tcBorders>
              <w:top w:val="none" w:color="000000" w:sz="4"/>
              <w:left w:val="single" w:color="000000" w:sz="4"/>
              <w:bottom w:val="single" w:color="000000" w:sz="4"/>
              <w:right w:val="single" w:color="000000" w:sz="4"/>
            </w:tcBorders>
            <w:vAlign w:val="top"/>
          </w:tcPr>
          <w:p>
            <w:pPr>
              <w:jc w:val="center"/>
            </w:pPr>
            <w:r>
              <w:rPr>
                <w:sz w:val="21"/>
              </w:rPr>
              <w:t>9.6</w:t>
            </w:r>
          </w:p>
        </w:tc>
      </w:tr>
      <w:tr>
        <w:tc>
          <w:tcPr>
            <w:tcW w:type="dxa" w:w="2385"/>
            <w:tcBorders>
              <w:top w:val="none" w:color="000000" w:sz="4"/>
              <w:left w:val="single" w:color="000000" w:sz="4"/>
              <w:bottom w:val="single" w:color="000000" w:sz="4"/>
              <w:right w:val="single" w:color="000000" w:sz="4"/>
            </w:tcBorders>
            <w:vAlign w:val="top"/>
          </w:tcPr>
          <w:p>
            <w:pPr>
              <w:jc w:val="center"/>
            </w:pPr>
            <w:r>
              <w:rPr>
                <w:sz w:val="21"/>
              </w:rPr>
              <w:t>20座以上至39座（含39座以下客车、5吨以上至10吨（含10吨）货车</w:t>
            </w:r>
          </w:p>
        </w:tc>
        <w:tc>
          <w:tcPr>
            <w:tcW w:type="dxa" w:w="1188"/>
            <w:tcBorders>
              <w:top w:val="none" w:color="000000" w:sz="4"/>
              <w:left w:val="single" w:color="000000" w:sz="4"/>
              <w:bottom w:val="single" w:color="000000" w:sz="4"/>
              <w:right w:val="single" w:color="000000" w:sz="4"/>
            </w:tcBorders>
            <w:vAlign w:val="top"/>
          </w:tcPr>
          <w:p>
            <w:pPr>
              <w:jc w:val="center"/>
            </w:pPr>
            <w:r>
              <w:rPr>
                <w:sz w:val="21"/>
              </w:rPr>
              <w:t>元</w:t>
            </w:r>
            <w:r>
              <w:rPr>
                <w:sz w:val="21"/>
              </w:rPr>
              <w:t>/车·次</w:t>
            </w:r>
          </w:p>
        </w:tc>
        <w:tc>
          <w:tcPr>
            <w:tcW w:type="dxa" w:w="1158"/>
            <w:tcBorders>
              <w:top w:val="none" w:color="000000" w:sz="4"/>
              <w:left w:val="single" w:color="000000" w:sz="4"/>
              <w:bottom w:val="single" w:color="000000" w:sz="4"/>
              <w:right w:val="single" w:color="000000" w:sz="4"/>
            </w:tcBorders>
            <w:vAlign w:val="top"/>
          </w:tcPr>
          <w:p>
            <w:pPr>
              <w:jc w:val="center"/>
            </w:pPr>
            <w:r>
              <w:rPr>
                <w:sz w:val="21"/>
              </w:rPr>
              <w:t>480</w:t>
            </w:r>
          </w:p>
        </w:tc>
        <w:tc>
          <w:tcPr>
            <w:tcW w:type="dxa" w:w="1507"/>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553"/>
            <w:tcBorders>
              <w:top w:val="none" w:color="000000" w:sz="4"/>
              <w:left w:val="single" w:color="000000" w:sz="4"/>
              <w:bottom w:val="single" w:color="000000" w:sz="4"/>
              <w:right w:val="single" w:color="000000" w:sz="4"/>
            </w:tcBorders>
            <w:vAlign w:val="top"/>
          </w:tcPr>
          <w:p>
            <w:pPr>
              <w:jc w:val="center"/>
            </w:pPr>
            <w:r>
              <w:rPr>
                <w:sz w:val="21"/>
              </w:rPr>
              <w:t>11.2</w:t>
            </w:r>
          </w:p>
        </w:tc>
      </w:tr>
      <w:tr>
        <w:tc>
          <w:tcPr>
            <w:tcW w:type="dxa" w:w="2385"/>
            <w:tcBorders>
              <w:top w:val="none" w:color="000000" w:sz="4"/>
              <w:left w:val="single" w:color="000000" w:sz="4"/>
              <w:bottom w:val="single" w:color="000000" w:sz="4"/>
              <w:right w:val="single" w:color="000000" w:sz="4"/>
            </w:tcBorders>
            <w:vAlign w:val="top"/>
          </w:tcPr>
          <w:p>
            <w:pPr>
              <w:jc w:val="center"/>
            </w:pPr>
            <w:r>
              <w:rPr>
                <w:sz w:val="21"/>
              </w:rPr>
              <w:t>40座（含40座）以上客车</w:t>
            </w:r>
            <w:r>
              <w:rPr>
                <w:sz w:val="21"/>
              </w:rPr>
              <w:t>、</w:t>
            </w:r>
            <w:r>
              <w:rPr>
                <w:sz w:val="21"/>
              </w:rPr>
              <w:t>10吨以上至15吨（含15吨）货车、20英尺集装箱车</w:t>
            </w:r>
          </w:p>
        </w:tc>
        <w:tc>
          <w:tcPr>
            <w:tcW w:type="dxa" w:w="1188"/>
            <w:tcBorders>
              <w:top w:val="none" w:color="000000" w:sz="4"/>
              <w:left w:val="single" w:color="000000" w:sz="4"/>
              <w:bottom w:val="single" w:color="000000" w:sz="4"/>
              <w:right w:val="single" w:color="000000" w:sz="4"/>
            </w:tcBorders>
            <w:vAlign w:val="top"/>
          </w:tcPr>
          <w:p>
            <w:pPr>
              <w:jc w:val="center"/>
            </w:pPr>
            <w:r>
              <w:rPr>
                <w:sz w:val="21"/>
              </w:rPr>
              <w:t>元</w:t>
            </w:r>
            <w:r>
              <w:rPr>
                <w:sz w:val="21"/>
              </w:rPr>
              <w:t>/车·次</w:t>
            </w:r>
          </w:p>
        </w:tc>
        <w:tc>
          <w:tcPr>
            <w:tcW w:type="dxa" w:w="1158"/>
            <w:tcBorders>
              <w:top w:val="none" w:color="000000" w:sz="4"/>
              <w:left w:val="single" w:color="000000" w:sz="4"/>
              <w:bottom w:val="single" w:color="000000" w:sz="4"/>
              <w:right w:val="single" w:color="000000" w:sz="4"/>
            </w:tcBorders>
            <w:vAlign w:val="top"/>
          </w:tcPr>
          <w:p>
            <w:pPr>
              <w:jc w:val="center"/>
            </w:pPr>
            <w:r>
              <w:rPr>
                <w:sz w:val="21"/>
              </w:rPr>
              <w:t>560</w:t>
            </w:r>
          </w:p>
        </w:tc>
        <w:tc>
          <w:tcPr>
            <w:tcW w:type="dxa" w:w="1507"/>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1553"/>
            <w:tcBorders>
              <w:top w:val="none" w:color="000000" w:sz="4"/>
              <w:left w:val="single" w:color="000000" w:sz="4"/>
              <w:bottom w:val="single" w:color="000000" w:sz="4"/>
              <w:right w:val="single" w:color="000000" w:sz="4"/>
            </w:tcBorders>
            <w:vAlign w:val="top"/>
          </w:tcPr>
          <w:p>
            <w:pPr>
              <w:jc w:val="center"/>
            </w:pPr>
            <w:r>
              <w:rPr>
                <w:sz w:val="21"/>
              </w:rPr>
              <w:t>13.6</w:t>
            </w:r>
          </w:p>
        </w:tc>
      </w:tr>
      <w:tr>
        <w:tc>
          <w:tcPr>
            <w:tcW w:type="dxa" w:w="2385"/>
            <w:tcBorders>
              <w:top w:val="none" w:color="000000" w:sz="4"/>
              <w:left w:val="single" w:color="000000" w:sz="4"/>
              <w:bottom w:val="single" w:color="000000" w:sz="4"/>
              <w:right w:val="single" w:color="000000" w:sz="4"/>
            </w:tcBorders>
            <w:vAlign w:val="top"/>
          </w:tcPr>
          <w:p>
            <w:pPr>
              <w:jc w:val="center"/>
            </w:pPr>
            <w:r>
              <w:rPr>
                <w:sz w:val="21"/>
              </w:rPr>
              <w:t>15吨以上至35吨（含35吨）货车、40英尺集装箱车</w:t>
            </w:r>
          </w:p>
        </w:tc>
        <w:tc>
          <w:tcPr>
            <w:tcW w:type="dxa" w:w="1188"/>
            <w:tcBorders>
              <w:top w:val="none" w:color="000000" w:sz="4"/>
              <w:left w:val="single" w:color="000000" w:sz="4"/>
              <w:bottom w:val="single" w:color="000000" w:sz="4"/>
              <w:right w:val="single" w:color="000000" w:sz="4"/>
            </w:tcBorders>
            <w:vAlign w:val="top"/>
          </w:tcPr>
          <w:p>
            <w:pPr>
              <w:jc w:val="center"/>
            </w:pPr>
            <w:r>
              <w:rPr>
                <w:sz w:val="21"/>
              </w:rPr>
              <w:t>元</w:t>
            </w:r>
            <w:r>
              <w:rPr>
                <w:sz w:val="21"/>
              </w:rPr>
              <w:t>/车·次</w:t>
            </w:r>
          </w:p>
        </w:tc>
        <w:tc>
          <w:tcPr>
            <w:tcW w:type="dxa" w:w="1158"/>
            <w:tcBorders>
              <w:top w:val="none" w:color="000000" w:sz="4"/>
              <w:left w:val="single" w:color="000000" w:sz="4"/>
              <w:bottom w:val="single" w:color="000000" w:sz="4"/>
              <w:right w:val="single" w:color="000000" w:sz="4"/>
            </w:tcBorders>
            <w:vAlign w:val="top"/>
          </w:tcPr>
          <w:p>
            <w:pPr>
              <w:jc w:val="center"/>
            </w:pPr>
            <w:r>
              <w:rPr>
                <w:sz w:val="21"/>
              </w:rPr>
              <w:t>650</w:t>
            </w:r>
          </w:p>
        </w:tc>
        <w:tc>
          <w:tcPr>
            <w:tcW w:type="dxa" w:w="1507"/>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1553"/>
            <w:tcBorders>
              <w:top w:val="none" w:color="000000" w:sz="4"/>
              <w:left w:val="single" w:color="000000" w:sz="4"/>
              <w:bottom w:val="single" w:color="000000" w:sz="4"/>
              <w:right w:val="single" w:color="000000" w:sz="4"/>
            </w:tcBorders>
            <w:vAlign w:val="top"/>
          </w:tcPr>
          <w:p>
            <w:pPr>
              <w:jc w:val="center"/>
            </w:pPr>
            <w:r>
              <w:rPr>
                <w:sz w:val="21"/>
              </w:rPr>
              <w:t>16</w:t>
            </w:r>
          </w:p>
        </w:tc>
      </w:tr>
      <w:tr>
        <w:tc>
          <w:tcPr>
            <w:tcW w:type="dxa" w:w="2385"/>
            <w:tcBorders>
              <w:top w:val="none" w:color="000000" w:sz="4"/>
              <w:left w:val="single" w:color="000000" w:sz="4"/>
              <w:bottom w:val="single" w:color="000000" w:sz="4"/>
              <w:right w:val="single" w:color="000000" w:sz="4"/>
            </w:tcBorders>
            <w:vAlign w:val="top"/>
          </w:tcPr>
          <w:p>
            <w:pPr>
              <w:jc w:val="center"/>
            </w:pPr>
            <w:r>
              <w:rPr>
                <w:sz w:val="21"/>
              </w:rPr>
              <w:t>35吨以上货车</w:t>
            </w:r>
          </w:p>
        </w:tc>
        <w:tc>
          <w:tcPr>
            <w:tcW w:type="dxa" w:w="1188"/>
            <w:tcBorders>
              <w:top w:val="none" w:color="000000" w:sz="4"/>
              <w:left w:val="single" w:color="000000" w:sz="4"/>
              <w:bottom w:val="single" w:color="000000" w:sz="4"/>
              <w:right w:val="single" w:color="000000" w:sz="4"/>
            </w:tcBorders>
            <w:vAlign w:val="top"/>
          </w:tcPr>
          <w:p>
            <w:pPr>
              <w:jc w:val="center"/>
            </w:pPr>
            <w:r>
              <w:rPr>
                <w:sz w:val="21"/>
              </w:rPr>
              <w:t>元</w:t>
            </w:r>
            <w:r>
              <w:rPr>
                <w:sz w:val="21"/>
              </w:rPr>
              <w:t>/车·次</w:t>
            </w:r>
          </w:p>
        </w:tc>
        <w:tc>
          <w:tcPr>
            <w:tcW w:type="dxa" w:w="1158"/>
            <w:tcBorders>
              <w:top w:val="none" w:color="000000" w:sz="4"/>
              <w:left w:val="single" w:color="000000" w:sz="4"/>
              <w:bottom w:val="single" w:color="000000" w:sz="4"/>
              <w:right w:val="single" w:color="000000" w:sz="4"/>
            </w:tcBorders>
            <w:vAlign w:val="top"/>
          </w:tcPr>
          <w:p>
            <w:pPr>
              <w:jc w:val="center"/>
            </w:pPr>
            <w:r>
              <w:rPr>
                <w:sz w:val="21"/>
              </w:rPr>
              <w:t>730</w:t>
            </w:r>
          </w:p>
        </w:tc>
        <w:tc>
          <w:tcPr>
            <w:tcW w:type="dxa" w:w="1507"/>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1553"/>
            <w:tcBorders>
              <w:top w:val="none" w:color="000000" w:sz="4"/>
              <w:left w:val="single" w:color="000000" w:sz="4"/>
              <w:bottom w:val="single" w:color="000000" w:sz="4"/>
              <w:right w:val="single" w:color="000000" w:sz="4"/>
            </w:tcBorders>
            <w:vAlign w:val="top"/>
          </w:tcPr>
          <w:p>
            <w:pPr>
              <w:jc w:val="center"/>
            </w:pPr>
            <w:r>
              <w:rPr>
                <w:sz w:val="21"/>
              </w:rPr>
              <w:t>18.4</w:t>
            </w:r>
          </w:p>
        </w:tc>
      </w:tr>
    </w:tbl>
    <w:p>
      <w:pPr>
        <w:jc w:val="both"/>
      </w:pPr>
      <w:r>
        <w:rPr>
          <w:b/>
          <w:sz w:val="21"/>
        </w:rPr>
        <w:t>（</w:t>
      </w:r>
      <w:r>
        <w:rPr>
          <w:b/>
          <w:sz w:val="21"/>
        </w:rPr>
        <w:t>二</w:t>
      </w:r>
      <w:r>
        <w:rPr>
          <w:b/>
          <w:sz w:val="21"/>
        </w:rPr>
        <w:t>）</w:t>
      </w:r>
      <w:r>
        <w:rPr>
          <w:b/>
          <w:sz w:val="21"/>
        </w:rPr>
        <w:t>普通公路、城市道路</w:t>
      </w:r>
      <w:r>
        <w:rPr>
          <w:b/>
          <w:sz w:val="21"/>
        </w:rPr>
        <w:t>事故</w:t>
      </w:r>
      <w:r>
        <w:rPr>
          <w:b/>
          <w:sz w:val="21"/>
        </w:rPr>
        <w:t>车辆拖车服务收费</w:t>
      </w:r>
      <w:r>
        <w:rPr>
          <w:b/>
          <w:sz w:val="21"/>
        </w:rPr>
        <w:t>标准</w:t>
      </w:r>
    </w:p>
    <w:tbl>
      <w:tblPr>
        <w:tblW w:w="0" w:type="auto"/>
        <w:tblBorders>
          <w:top w:val="none" w:color="000000" w:sz="4"/>
          <w:left w:val="none" w:color="000000" w:sz="4"/>
          <w:bottom w:val="none" w:color="000000" w:sz="4"/>
          <w:right w:val="none" w:color="000000" w:sz="4"/>
          <w:insideH w:val="none"/>
          <w:insideV w:val="none"/>
        </w:tblBorders>
      </w:tblPr>
      <w:tblGrid>
        <w:gridCol w:w="2388"/>
        <w:gridCol w:w="1188"/>
        <w:gridCol w:w="1158"/>
        <w:gridCol w:w="1507"/>
        <w:gridCol w:w="1550"/>
        <w:gridCol w:w="512"/>
      </w:tblGrid>
      <w:tr>
        <w:tc>
          <w:tcPr>
            <w:tcW w:type="dxa" w:w="2388"/>
            <w:vMerge w:val="restart"/>
            <w:tcBorders>
              <w:top w:val="single" w:color="000000" w:sz="4"/>
              <w:left w:val="single" w:color="000000" w:sz="4"/>
              <w:bottom w:val="single" w:color="000000" w:sz="4"/>
              <w:right w:val="single" w:color="000000" w:sz="4"/>
            </w:tcBorders>
            <w:vAlign w:val="top"/>
          </w:tcPr>
          <w:p>
            <w:pPr>
              <w:jc w:val="center"/>
            </w:pPr>
            <w:r>
              <w:rPr>
                <w:b/>
                <w:sz w:val="21"/>
              </w:rPr>
              <w:t>项目内容</w:t>
            </w:r>
          </w:p>
        </w:tc>
        <w:tc>
          <w:tcPr>
            <w:tcW w:type="dxa" w:w="1188"/>
            <w:vMerge w:val="restart"/>
            <w:tcBorders>
              <w:top w:val="single" w:color="000000" w:sz="4"/>
              <w:left w:val="none" w:color="000000" w:sz="4"/>
              <w:bottom w:val="single" w:color="000000" w:sz="4"/>
              <w:right w:val="single" w:color="000000" w:sz="4"/>
            </w:tcBorders>
            <w:vAlign w:val="top"/>
          </w:tcPr>
          <w:p>
            <w:pPr>
              <w:jc w:val="center"/>
            </w:pPr>
            <w:r>
              <w:rPr>
                <w:b/>
                <w:sz w:val="21"/>
              </w:rPr>
              <w:t>计算单位</w:t>
            </w:r>
          </w:p>
        </w:tc>
        <w:tc>
          <w:tcPr>
            <w:tcW w:type="dxa" w:w="4215"/>
            <w:gridSpan w:val="3"/>
            <w:tcBorders>
              <w:top w:val="single" w:color="000000" w:sz="4"/>
              <w:left w:val="none" w:color="000000" w:sz="4"/>
              <w:bottom w:val="single" w:color="000000" w:sz="4"/>
              <w:right w:val="single" w:color="000000" w:sz="4"/>
            </w:tcBorders>
            <w:vAlign w:val="top"/>
          </w:tcPr>
          <w:p>
            <w:pPr>
              <w:jc w:val="center"/>
            </w:pPr>
            <w:r>
              <w:rPr>
                <w:b/>
                <w:sz w:val="21"/>
              </w:rPr>
              <w:t>收费</w:t>
            </w:r>
          </w:p>
        </w:tc>
        <w:tc>
          <w:tcPr>
            <w:tcW w:type="dxa" w:w="512"/>
            <w:vMerge w:val="restart"/>
            <w:tcBorders>
              <w:top w:val="single" w:color="000000" w:sz="4"/>
              <w:left w:val="none" w:color="000000" w:sz="4"/>
              <w:bottom w:val="single" w:color="000000" w:sz="4"/>
              <w:right w:val="single" w:color="000000" w:sz="4"/>
            </w:tcBorders>
            <w:vAlign w:val="top"/>
          </w:tcPr>
          <w:p>
            <w:pPr>
              <w:jc w:val="center"/>
            </w:pPr>
            <w:r>
              <w:rPr>
                <w:b/>
                <w:sz w:val="21"/>
              </w:rPr>
              <w:t>备注</w:t>
            </w:r>
          </w:p>
        </w:tc>
      </w:tr>
      <w:tr>
        <w:tc>
          <w:tcPr>
            <w:tcW w:type="dxa" w:w="2388"/>
            <w:vMerge/>
            <w:tcBorders>
              <w:top w:val="single" w:color="000000" w:sz="4"/>
              <w:left w:val="single" w:color="000000" w:sz="4"/>
              <w:bottom w:val="single" w:color="000000" w:sz="4"/>
              <w:right w:val="single" w:color="000000" w:sz="4"/>
            </w:tcBorders>
          </w:tcPr>
          <w:p/>
        </w:tc>
        <w:tc>
          <w:tcPr>
            <w:tcW w:type="dxa" w:w="1188"/>
            <w:vMerge/>
            <w:tcBorders>
              <w:top w:val="single" w:color="000000" w:sz="4"/>
              <w:left w:val="none" w:color="000000" w:sz="4"/>
              <w:bottom w:val="single" w:color="000000" w:sz="4"/>
              <w:right w:val="single" w:color="000000" w:sz="4"/>
            </w:tcBorders>
          </w:tcPr>
          <w:p/>
        </w:tc>
        <w:tc>
          <w:tcPr>
            <w:tcW w:type="dxa" w:w="1158"/>
            <w:tcBorders>
              <w:top w:val="none" w:color="000000" w:sz="4"/>
              <w:left w:val="none" w:color="000000" w:sz="4"/>
              <w:bottom w:val="single" w:color="000000" w:sz="4"/>
              <w:right w:val="single" w:color="000000" w:sz="4"/>
            </w:tcBorders>
            <w:vAlign w:val="top"/>
          </w:tcPr>
          <w:p>
            <w:pPr>
              <w:jc w:val="center"/>
            </w:pPr>
            <w:r>
              <w:rPr>
                <w:b/>
                <w:sz w:val="21"/>
              </w:rPr>
              <w:t>基价</w:t>
            </w:r>
          </w:p>
          <w:p>
            <w:pPr>
              <w:jc w:val="both"/>
            </w:pPr>
            <w:r>
              <w:rPr>
                <w:b/>
                <w:sz w:val="21"/>
              </w:rPr>
              <w:t>（元</w:t>
            </w:r>
            <w:r>
              <w:rPr>
                <w:b/>
                <w:sz w:val="21"/>
              </w:rPr>
              <w:t>/车·次）</w:t>
            </w:r>
          </w:p>
        </w:tc>
        <w:tc>
          <w:tcPr>
            <w:tcW w:type="dxa" w:w="1507"/>
            <w:tcBorders>
              <w:top w:val="none" w:color="000000" w:sz="4"/>
              <w:left w:val="none" w:color="000000" w:sz="4"/>
              <w:bottom w:val="single" w:color="000000" w:sz="4"/>
              <w:right w:val="single" w:color="000000" w:sz="4"/>
            </w:tcBorders>
            <w:vAlign w:val="top"/>
          </w:tcPr>
          <w:p>
            <w:pPr>
              <w:jc w:val="center"/>
            </w:pPr>
            <w:r>
              <w:rPr>
                <w:b/>
                <w:sz w:val="21"/>
              </w:rPr>
              <w:t>10公里以上35公里以内加收费用（元/车·公里）</w:t>
            </w:r>
          </w:p>
        </w:tc>
        <w:tc>
          <w:tcPr>
            <w:tcW w:type="dxa" w:w="1550"/>
            <w:tcBorders>
              <w:top w:val="single" w:color="000000" w:sz="4"/>
              <w:left w:val="none" w:color="000000" w:sz="4"/>
              <w:bottom w:val="single" w:color="000000" w:sz="4"/>
              <w:right w:val="single" w:color="000000" w:sz="4"/>
            </w:tcBorders>
            <w:vAlign w:val="top"/>
          </w:tcPr>
          <w:p>
            <w:pPr>
              <w:jc w:val="center"/>
            </w:pPr>
            <w:r>
              <w:rPr>
                <w:b/>
                <w:sz w:val="21"/>
              </w:rPr>
              <w:t>35公里以上加收费用（元/车·公里）</w:t>
            </w:r>
          </w:p>
        </w:tc>
      </w:tr>
      <w:tr>
        <w:tc>
          <w:tcPr>
            <w:tcW w:type="dxa" w:w="2388"/>
            <w:tcBorders>
              <w:top w:val="none" w:color="000000" w:sz="4"/>
              <w:left w:val="single" w:color="000000" w:sz="4"/>
              <w:bottom w:val="single" w:color="000000" w:sz="4"/>
              <w:right w:val="single" w:color="000000" w:sz="4"/>
            </w:tcBorders>
            <w:vAlign w:val="top"/>
          </w:tcPr>
          <w:p>
            <w:pPr>
              <w:jc w:val="center"/>
            </w:pPr>
            <w:r>
              <w:rPr>
                <w:sz w:val="21"/>
              </w:rPr>
              <w:t>自行车</w:t>
            </w:r>
          </w:p>
        </w:tc>
        <w:tc>
          <w:tcPr>
            <w:tcW w:type="dxa" w:w="1188"/>
            <w:tcBorders>
              <w:top w:val="none" w:color="000000" w:sz="4"/>
              <w:left w:val="none" w:color="000000" w:sz="4"/>
              <w:bottom w:val="single" w:color="000000" w:sz="4"/>
              <w:right w:val="single" w:color="000000" w:sz="4"/>
            </w:tcBorders>
            <w:vAlign w:val="top"/>
          </w:tcPr>
          <w:p>
            <w:pPr>
              <w:jc w:val="center"/>
            </w:pPr>
            <w:r>
              <w:rPr>
                <w:sz w:val="21"/>
              </w:rPr>
              <w:t>元</w:t>
            </w:r>
            <w:r>
              <w:rPr>
                <w:sz w:val="21"/>
              </w:rPr>
              <w:t>/车·次</w:t>
            </w:r>
          </w:p>
        </w:tc>
        <w:tc>
          <w:tcPr>
            <w:tcW w:type="dxa" w:w="1158"/>
            <w:tcBorders>
              <w:top w:val="none" w:color="000000" w:sz="4"/>
              <w:left w:val="none" w:color="000000" w:sz="4"/>
              <w:bottom w:val="single" w:color="000000" w:sz="4"/>
              <w:right w:val="single" w:color="000000" w:sz="4"/>
            </w:tcBorders>
            <w:vAlign w:val="top"/>
          </w:tcPr>
          <w:p>
            <w:pPr>
              <w:jc w:val="center"/>
            </w:pPr>
            <w:r>
              <w:rPr>
                <w:sz w:val="21"/>
              </w:rPr>
              <w:t>60</w:t>
            </w:r>
          </w:p>
        </w:tc>
        <w:tc>
          <w:tcPr>
            <w:tcW w:type="dxa" w:w="1507"/>
            <w:tcBorders>
              <w:top w:val="none" w:color="000000" w:sz="4"/>
              <w:left w:val="none" w:color="000000" w:sz="4"/>
              <w:bottom w:val="single" w:color="000000" w:sz="4"/>
              <w:right w:val="single" w:color="000000" w:sz="4"/>
            </w:tcBorders>
            <w:vAlign w:val="top"/>
          </w:tcPr>
          <w:p>
            <w:pPr>
              <w:jc w:val="center"/>
            </w:pPr>
            <w:r>
              <w:rPr>
                <w:sz w:val="21"/>
              </w:rPr>
              <w:t>2</w:t>
            </w:r>
          </w:p>
        </w:tc>
        <w:tc>
          <w:tcPr>
            <w:tcW w:type="dxa" w:w="1550"/>
            <w:tcBorders>
              <w:top w:val="none" w:color="000000" w:sz="4"/>
              <w:left w:val="none" w:color="000000" w:sz="4"/>
              <w:bottom w:val="single" w:color="000000" w:sz="4"/>
              <w:right w:val="single" w:color="000000" w:sz="4"/>
            </w:tcBorders>
            <w:vAlign w:val="top"/>
          </w:tcPr>
          <w:p>
            <w:pPr>
              <w:jc w:val="center"/>
            </w:pPr>
            <w:r>
              <w:rPr>
                <w:sz w:val="21"/>
              </w:rPr>
              <w:t>1</w:t>
            </w:r>
          </w:p>
        </w:tc>
        <w:tc>
          <w:tcPr>
            <w:tcW w:type="dxa" w:w="512"/>
            <w:vMerge w:val="restart"/>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2388"/>
            <w:tcBorders>
              <w:top w:val="none" w:color="000000" w:sz="4"/>
              <w:left w:val="single" w:color="000000" w:sz="4"/>
              <w:bottom w:val="single" w:color="000000" w:sz="4"/>
              <w:right w:val="single" w:color="000000" w:sz="4"/>
            </w:tcBorders>
            <w:vAlign w:val="top"/>
          </w:tcPr>
          <w:p>
            <w:pPr>
              <w:jc w:val="center"/>
            </w:pPr>
            <w:r>
              <w:rPr>
                <w:sz w:val="21"/>
              </w:rPr>
              <w:t>二轮摩托车、电动车</w:t>
            </w:r>
          </w:p>
        </w:tc>
        <w:tc>
          <w:tcPr>
            <w:tcW w:type="dxa" w:w="1188"/>
            <w:tcBorders>
              <w:top w:val="none" w:color="000000" w:sz="4"/>
              <w:left w:val="none" w:color="000000" w:sz="4"/>
              <w:bottom w:val="single" w:color="000000" w:sz="4"/>
              <w:right w:val="single" w:color="000000" w:sz="4"/>
            </w:tcBorders>
            <w:vAlign w:val="top"/>
          </w:tcPr>
          <w:p>
            <w:pPr>
              <w:jc w:val="center"/>
            </w:pPr>
            <w:r>
              <w:rPr>
                <w:sz w:val="21"/>
              </w:rPr>
              <w:t>元</w:t>
            </w:r>
            <w:r>
              <w:rPr>
                <w:sz w:val="21"/>
              </w:rPr>
              <w:t>/车·次</w:t>
            </w:r>
          </w:p>
        </w:tc>
        <w:tc>
          <w:tcPr>
            <w:tcW w:type="dxa" w:w="1158"/>
            <w:tcBorders>
              <w:top w:val="none" w:color="000000" w:sz="4"/>
              <w:left w:val="none" w:color="000000" w:sz="4"/>
              <w:bottom w:val="single" w:color="000000" w:sz="4"/>
              <w:right w:val="single" w:color="000000" w:sz="4"/>
            </w:tcBorders>
            <w:vAlign w:val="top"/>
          </w:tcPr>
          <w:p>
            <w:pPr>
              <w:jc w:val="center"/>
            </w:pPr>
            <w:r>
              <w:rPr>
                <w:sz w:val="21"/>
              </w:rPr>
              <w:t>160</w:t>
            </w:r>
          </w:p>
        </w:tc>
        <w:tc>
          <w:tcPr>
            <w:tcW w:type="dxa" w:w="1507"/>
            <w:tcBorders>
              <w:top w:val="none" w:color="000000" w:sz="4"/>
              <w:left w:val="none" w:color="000000" w:sz="4"/>
              <w:bottom w:val="single" w:color="000000" w:sz="4"/>
              <w:right w:val="single" w:color="000000" w:sz="4"/>
            </w:tcBorders>
            <w:vAlign w:val="top"/>
          </w:tcPr>
          <w:p>
            <w:pPr>
              <w:jc w:val="center"/>
            </w:pPr>
            <w:r>
              <w:rPr>
                <w:sz w:val="21"/>
              </w:rPr>
              <w:t>5</w:t>
            </w:r>
          </w:p>
        </w:tc>
        <w:tc>
          <w:tcPr>
            <w:tcW w:type="dxa" w:w="1550"/>
            <w:tcBorders>
              <w:top w:val="none" w:color="000000" w:sz="4"/>
              <w:left w:val="none" w:color="000000" w:sz="4"/>
              <w:bottom w:val="single" w:color="000000" w:sz="4"/>
              <w:right w:val="single" w:color="000000" w:sz="4"/>
            </w:tcBorders>
            <w:vAlign w:val="top"/>
          </w:tcPr>
          <w:p>
            <w:pPr>
              <w:jc w:val="center"/>
            </w:pPr>
            <w:r>
              <w:rPr>
                <w:sz w:val="21"/>
              </w:rPr>
              <w:t>4</w:t>
            </w:r>
          </w:p>
        </w:tc>
      </w:tr>
      <w:tr>
        <w:tc>
          <w:tcPr>
            <w:tcW w:type="dxa" w:w="2388"/>
            <w:tcBorders>
              <w:top w:val="none" w:color="000000" w:sz="4"/>
              <w:left w:val="single" w:color="000000" w:sz="4"/>
              <w:bottom w:val="single" w:color="000000" w:sz="4"/>
              <w:right w:val="single" w:color="000000" w:sz="4"/>
            </w:tcBorders>
            <w:vAlign w:val="top"/>
          </w:tcPr>
          <w:p>
            <w:pPr>
              <w:jc w:val="center"/>
            </w:pPr>
            <w:r>
              <w:rPr>
                <w:sz w:val="21"/>
              </w:rPr>
              <w:t>三轮摩托车</w:t>
            </w:r>
          </w:p>
        </w:tc>
        <w:tc>
          <w:tcPr>
            <w:tcW w:type="dxa" w:w="1188"/>
            <w:tcBorders>
              <w:top w:val="none" w:color="000000" w:sz="4"/>
              <w:left w:val="none" w:color="000000" w:sz="4"/>
              <w:bottom w:val="single" w:color="000000" w:sz="4"/>
              <w:right w:val="single" w:color="000000" w:sz="4"/>
            </w:tcBorders>
            <w:vAlign w:val="top"/>
          </w:tcPr>
          <w:p>
            <w:pPr>
              <w:jc w:val="center"/>
            </w:pPr>
            <w:r>
              <w:rPr>
                <w:sz w:val="21"/>
              </w:rPr>
              <w:t>元</w:t>
            </w:r>
            <w:r>
              <w:rPr>
                <w:sz w:val="21"/>
              </w:rPr>
              <w:t>/车·次</w:t>
            </w:r>
          </w:p>
        </w:tc>
        <w:tc>
          <w:tcPr>
            <w:tcW w:type="dxa" w:w="1158"/>
            <w:tcBorders>
              <w:top w:val="none" w:color="000000" w:sz="4"/>
              <w:left w:val="none" w:color="000000" w:sz="4"/>
              <w:bottom w:val="single" w:color="000000" w:sz="4"/>
              <w:right w:val="single" w:color="000000" w:sz="4"/>
            </w:tcBorders>
            <w:vAlign w:val="top"/>
          </w:tcPr>
          <w:p>
            <w:pPr>
              <w:jc w:val="center"/>
            </w:pPr>
            <w:r>
              <w:rPr>
                <w:sz w:val="21"/>
              </w:rPr>
              <w:t>220</w:t>
            </w:r>
          </w:p>
        </w:tc>
        <w:tc>
          <w:tcPr>
            <w:tcW w:type="dxa" w:w="1507"/>
            <w:tcBorders>
              <w:top w:val="none" w:color="000000" w:sz="4"/>
              <w:left w:val="none" w:color="000000" w:sz="4"/>
              <w:bottom w:val="single" w:color="000000" w:sz="4"/>
              <w:right w:val="single" w:color="000000" w:sz="4"/>
            </w:tcBorders>
            <w:vAlign w:val="top"/>
          </w:tcPr>
          <w:p>
            <w:pPr>
              <w:jc w:val="center"/>
            </w:pPr>
            <w:r>
              <w:rPr>
                <w:sz w:val="21"/>
              </w:rPr>
              <w:t>7</w:t>
            </w:r>
          </w:p>
        </w:tc>
        <w:tc>
          <w:tcPr>
            <w:tcW w:type="dxa" w:w="1550"/>
            <w:tcBorders>
              <w:top w:val="none" w:color="000000" w:sz="4"/>
              <w:left w:val="none" w:color="000000" w:sz="4"/>
              <w:bottom w:val="single" w:color="000000" w:sz="4"/>
              <w:right w:val="single" w:color="000000" w:sz="4"/>
            </w:tcBorders>
            <w:vAlign w:val="top"/>
          </w:tcPr>
          <w:p>
            <w:pPr>
              <w:jc w:val="center"/>
            </w:pPr>
            <w:r>
              <w:rPr>
                <w:sz w:val="21"/>
              </w:rPr>
              <w:t>6</w:t>
            </w:r>
          </w:p>
        </w:tc>
      </w:tr>
      <w:tr>
        <w:tc>
          <w:tcPr>
            <w:tcW w:type="dxa" w:w="2388"/>
            <w:tcBorders>
              <w:top w:val="none" w:color="000000" w:sz="4"/>
              <w:left w:val="single" w:color="000000" w:sz="4"/>
              <w:bottom w:val="single" w:color="000000" w:sz="4"/>
              <w:right w:val="single" w:color="000000" w:sz="4"/>
            </w:tcBorders>
            <w:vAlign w:val="top"/>
          </w:tcPr>
          <w:p>
            <w:pPr>
              <w:jc w:val="center"/>
            </w:pPr>
            <w:r>
              <w:rPr>
                <w:sz w:val="21"/>
              </w:rPr>
              <w:t>7座以下（含7座）客车、2吨（含2吨）以下货车</w:t>
            </w:r>
          </w:p>
        </w:tc>
        <w:tc>
          <w:tcPr>
            <w:tcW w:type="dxa" w:w="1188"/>
            <w:tcBorders>
              <w:top w:val="none" w:color="000000" w:sz="4"/>
              <w:left w:val="none" w:color="000000" w:sz="4"/>
              <w:bottom w:val="single" w:color="000000" w:sz="4"/>
              <w:right w:val="single" w:color="000000" w:sz="4"/>
            </w:tcBorders>
            <w:vAlign w:val="top"/>
          </w:tcPr>
          <w:p>
            <w:pPr>
              <w:jc w:val="center"/>
            </w:pPr>
            <w:r>
              <w:rPr>
                <w:sz w:val="21"/>
              </w:rPr>
              <w:t>元</w:t>
            </w:r>
            <w:r>
              <w:rPr>
                <w:sz w:val="21"/>
              </w:rPr>
              <w:t>/车·次</w:t>
            </w:r>
          </w:p>
        </w:tc>
        <w:tc>
          <w:tcPr>
            <w:tcW w:type="dxa" w:w="1158"/>
            <w:tcBorders>
              <w:top w:val="none" w:color="000000" w:sz="4"/>
              <w:left w:val="none" w:color="000000" w:sz="4"/>
              <w:bottom w:val="single" w:color="000000" w:sz="4"/>
              <w:right w:val="single" w:color="000000" w:sz="4"/>
            </w:tcBorders>
            <w:vAlign w:val="top"/>
          </w:tcPr>
          <w:p>
            <w:pPr>
              <w:jc w:val="center"/>
            </w:pPr>
            <w:r>
              <w:rPr>
                <w:sz w:val="21"/>
              </w:rPr>
              <w:t>460</w:t>
            </w:r>
          </w:p>
        </w:tc>
        <w:tc>
          <w:tcPr>
            <w:tcW w:type="dxa" w:w="1507"/>
            <w:tcBorders>
              <w:top w:val="none" w:color="000000" w:sz="4"/>
              <w:left w:val="none" w:color="000000" w:sz="4"/>
              <w:bottom w:val="single" w:color="000000" w:sz="4"/>
              <w:right w:val="single" w:color="000000" w:sz="4"/>
            </w:tcBorders>
            <w:vAlign w:val="top"/>
          </w:tcPr>
          <w:p>
            <w:pPr>
              <w:jc w:val="center"/>
            </w:pPr>
            <w:r>
              <w:rPr>
                <w:sz w:val="21"/>
              </w:rPr>
              <w:t>10</w:t>
            </w:r>
          </w:p>
        </w:tc>
        <w:tc>
          <w:tcPr>
            <w:tcW w:type="dxa" w:w="1550"/>
            <w:tcBorders>
              <w:top w:val="none" w:color="000000" w:sz="4"/>
              <w:left w:val="none" w:color="000000" w:sz="4"/>
              <w:bottom w:val="single" w:color="000000" w:sz="4"/>
              <w:right w:val="single" w:color="000000" w:sz="4"/>
            </w:tcBorders>
            <w:vAlign w:val="top"/>
          </w:tcPr>
          <w:p>
            <w:pPr>
              <w:jc w:val="center"/>
            </w:pPr>
            <w:r>
              <w:rPr>
                <w:sz w:val="21"/>
              </w:rPr>
              <w:t>8</w:t>
            </w:r>
          </w:p>
        </w:tc>
      </w:tr>
      <w:tr>
        <w:tc>
          <w:tcPr>
            <w:tcW w:type="dxa" w:w="2388"/>
            <w:tcBorders>
              <w:top w:val="none" w:color="000000" w:sz="4"/>
              <w:left w:val="single" w:color="000000" w:sz="4"/>
              <w:bottom w:val="single" w:color="000000" w:sz="4"/>
              <w:right w:val="single" w:color="000000" w:sz="4"/>
            </w:tcBorders>
            <w:vAlign w:val="top"/>
          </w:tcPr>
          <w:p>
            <w:pPr>
              <w:jc w:val="center"/>
            </w:pPr>
            <w:r>
              <w:rPr>
                <w:sz w:val="21"/>
              </w:rPr>
              <w:t>8座以上至19座（含19座）以下客车、2吨以上至5吨</w:t>
            </w:r>
          </w:p>
          <w:p>
            <w:pPr>
              <w:jc w:val="center"/>
            </w:pPr>
            <w:r>
              <w:rPr>
                <w:sz w:val="21"/>
              </w:rPr>
              <w:t>（含</w:t>
            </w:r>
            <w:r>
              <w:rPr>
                <w:sz w:val="21"/>
              </w:rPr>
              <w:t>5吨）货车</w:t>
            </w:r>
          </w:p>
        </w:tc>
        <w:tc>
          <w:tcPr>
            <w:tcW w:type="dxa" w:w="1188"/>
            <w:tcBorders>
              <w:top w:val="none" w:color="000000" w:sz="4"/>
              <w:left w:val="none" w:color="000000" w:sz="4"/>
              <w:bottom w:val="single" w:color="000000" w:sz="4"/>
              <w:right w:val="single" w:color="000000" w:sz="4"/>
            </w:tcBorders>
            <w:vAlign w:val="top"/>
          </w:tcPr>
          <w:p>
            <w:pPr>
              <w:jc w:val="center"/>
            </w:pPr>
            <w:r>
              <w:rPr>
                <w:sz w:val="21"/>
              </w:rPr>
              <w:t>元</w:t>
            </w:r>
            <w:r>
              <w:rPr>
                <w:sz w:val="21"/>
              </w:rPr>
              <w:t>/车·次</w:t>
            </w:r>
          </w:p>
        </w:tc>
        <w:tc>
          <w:tcPr>
            <w:tcW w:type="dxa" w:w="1158"/>
            <w:tcBorders>
              <w:top w:val="none" w:color="000000" w:sz="4"/>
              <w:left w:val="none" w:color="000000" w:sz="4"/>
              <w:bottom w:val="single" w:color="000000" w:sz="4"/>
              <w:right w:val="single" w:color="000000" w:sz="4"/>
            </w:tcBorders>
            <w:vAlign w:val="top"/>
          </w:tcPr>
          <w:p>
            <w:pPr>
              <w:jc w:val="center"/>
            </w:pPr>
            <w:r>
              <w:rPr>
                <w:sz w:val="21"/>
              </w:rPr>
              <w:t>560</w:t>
            </w:r>
          </w:p>
        </w:tc>
        <w:tc>
          <w:tcPr>
            <w:tcW w:type="dxa" w:w="1507"/>
            <w:tcBorders>
              <w:top w:val="none" w:color="000000" w:sz="4"/>
              <w:left w:val="none" w:color="000000" w:sz="4"/>
              <w:bottom w:val="single" w:color="000000" w:sz="4"/>
              <w:right w:val="single" w:color="000000" w:sz="4"/>
            </w:tcBorders>
            <w:vAlign w:val="top"/>
          </w:tcPr>
          <w:p>
            <w:pPr>
              <w:jc w:val="center"/>
            </w:pPr>
            <w:r>
              <w:rPr>
                <w:sz w:val="21"/>
              </w:rPr>
              <w:t>15</w:t>
            </w:r>
          </w:p>
        </w:tc>
        <w:tc>
          <w:tcPr>
            <w:tcW w:type="dxa" w:w="1550"/>
            <w:tcBorders>
              <w:top w:val="none" w:color="000000" w:sz="4"/>
              <w:left w:val="none" w:color="000000" w:sz="4"/>
              <w:bottom w:val="single" w:color="000000" w:sz="4"/>
              <w:right w:val="single" w:color="000000" w:sz="4"/>
            </w:tcBorders>
            <w:vAlign w:val="top"/>
          </w:tcPr>
          <w:p>
            <w:pPr>
              <w:jc w:val="center"/>
            </w:pPr>
            <w:r>
              <w:rPr>
                <w:sz w:val="21"/>
              </w:rPr>
              <w:t>12</w:t>
            </w:r>
          </w:p>
        </w:tc>
      </w:tr>
      <w:tr>
        <w:tc>
          <w:tcPr>
            <w:tcW w:type="dxa" w:w="2388"/>
            <w:tcBorders>
              <w:top w:val="none" w:color="000000" w:sz="4"/>
              <w:left w:val="single" w:color="000000" w:sz="4"/>
              <w:bottom w:val="single" w:color="000000" w:sz="4"/>
              <w:right w:val="single" w:color="000000" w:sz="4"/>
            </w:tcBorders>
            <w:vAlign w:val="top"/>
          </w:tcPr>
          <w:p>
            <w:pPr>
              <w:jc w:val="center"/>
            </w:pPr>
            <w:r>
              <w:rPr>
                <w:sz w:val="21"/>
              </w:rPr>
              <w:t>20座以上至39座（含39座以下客车、5吨以上至10吨（含10吨）货车</w:t>
            </w:r>
          </w:p>
        </w:tc>
        <w:tc>
          <w:tcPr>
            <w:tcW w:type="dxa" w:w="1188"/>
            <w:tcBorders>
              <w:top w:val="none" w:color="000000" w:sz="4"/>
              <w:left w:val="none" w:color="000000" w:sz="4"/>
              <w:bottom w:val="single" w:color="000000" w:sz="4"/>
              <w:right w:val="single" w:color="000000" w:sz="4"/>
            </w:tcBorders>
            <w:vAlign w:val="top"/>
          </w:tcPr>
          <w:p>
            <w:pPr>
              <w:jc w:val="center"/>
            </w:pPr>
            <w:r>
              <w:rPr>
                <w:sz w:val="21"/>
              </w:rPr>
              <w:t>元</w:t>
            </w:r>
            <w:r>
              <w:rPr>
                <w:sz w:val="21"/>
              </w:rPr>
              <w:t>/车·次</w:t>
            </w:r>
          </w:p>
        </w:tc>
        <w:tc>
          <w:tcPr>
            <w:tcW w:type="dxa" w:w="1158"/>
            <w:tcBorders>
              <w:top w:val="none" w:color="000000" w:sz="4"/>
              <w:left w:val="none" w:color="000000" w:sz="4"/>
              <w:bottom w:val="single" w:color="000000" w:sz="4"/>
              <w:right w:val="single" w:color="000000" w:sz="4"/>
            </w:tcBorders>
            <w:vAlign w:val="top"/>
          </w:tcPr>
          <w:p>
            <w:pPr>
              <w:jc w:val="center"/>
            </w:pPr>
            <w:r>
              <w:rPr>
                <w:sz w:val="21"/>
              </w:rPr>
              <w:t>680</w:t>
            </w:r>
          </w:p>
        </w:tc>
        <w:tc>
          <w:tcPr>
            <w:tcW w:type="dxa" w:w="1507"/>
            <w:tcBorders>
              <w:top w:val="none" w:color="000000" w:sz="4"/>
              <w:left w:val="none" w:color="000000" w:sz="4"/>
              <w:bottom w:val="single" w:color="000000" w:sz="4"/>
              <w:right w:val="single" w:color="000000" w:sz="4"/>
            </w:tcBorders>
            <w:vAlign w:val="top"/>
          </w:tcPr>
          <w:p>
            <w:pPr>
              <w:jc w:val="center"/>
            </w:pPr>
            <w:r>
              <w:rPr>
                <w:sz w:val="21"/>
              </w:rPr>
              <w:t>17</w:t>
            </w:r>
          </w:p>
        </w:tc>
        <w:tc>
          <w:tcPr>
            <w:tcW w:type="dxa" w:w="1550"/>
            <w:tcBorders>
              <w:top w:val="none" w:color="000000" w:sz="4"/>
              <w:left w:val="none" w:color="000000" w:sz="4"/>
              <w:bottom w:val="single" w:color="000000" w:sz="4"/>
              <w:right w:val="single" w:color="000000" w:sz="4"/>
            </w:tcBorders>
            <w:vAlign w:val="top"/>
          </w:tcPr>
          <w:p>
            <w:pPr>
              <w:jc w:val="center"/>
            </w:pPr>
            <w:r>
              <w:rPr>
                <w:sz w:val="21"/>
              </w:rPr>
              <w:t>14</w:t>
            </w:r>
          </w:p>
        </w:tc>
      </w:tr>
      <w:tr>
        <w:tc>
          <w:tcPr>
            <w:tcW w:type="dxa" w:w="2388"/>
            <w:tcBorders>
              <w:top w:val="none" w:color="000000" w:sz="4"/>
              <w:left w:val="single" w:color="000000" w:sz="4"/>
              <w:bottom w:val="single" w:color="000000" w:sz="4"/>
              <w:right w:val="single" w:color="000000" w:sz="4"/>
            </w:tcBorders>
            <w:vAlign w:val="top"/>
          </w:tcPr>
          <w:p>
            <w:pPr>
              <w:jc w:val="center"/>
            </w:pPr>
            <w:r>
              <w:rPr>
                <w:sz w:val="21"/>
              </w:rPr>
              <w:t>40座（含40座）以上客车、10吨以上至15吨（含15吨）货车、20英尺集装箱车</w:t>
            </w:r>
          </w:p>
        </w:tc>
        <w:tc>
          <w:tcPr>
            <w:tcW w:type="dxa" w:w="1188"/>
            <w:tcBorders>
              <w:top w:val="none" w:color="000000" w:sz="4"/>
              <w:left w:val="none" w:color="000000" w:sz="4"/>
              <w:bottom w:val="single" w:color="000000" w:sz="4"/>
              <w:right w:val="single" w:color="000000" w:sz="4"/>
            </w:tcBorders>
            <w:vAlign w:val="top"/>
          </w:tcPr>
          <w:p>
            <w:pPr>
              <w:jc w:val="center"/>
            </w:pPr>
            <w:r>
              <w:rPr>
                <w:sz w:val="21"/>
              </w:rPr>
              <w:t>元</w:t>
            </w:r>
            <w:r>
              <w:rPr>
                <w:sz w:val="21"/>
              </w:rPr>
              <w:t>/车·次</w:t>
            </w:r>
          </w:p>
        </w:tc>
        <w:tc>
          <w:tcPr>
            <w:tcW w:type="dxa" w:w="1158"/>
            <w:tcBorders>
              <w:top w:val="none" w:color="000000" w:sz="4"/>
              <w:left w:val="none" w:color="000000" w:sz="4"/>
              <w:bottom w:val="single" w:color="000000" w:sz="4"/>
              <w:right w:val="single" w:color="000000" w:sz="4"/>
            </w:tcBorders>
            <w:vAlign w:val="top"/>
          </w:tcPr>
          <w:p>
            <w:pPr>
              <w:jc w:val="center"/>
            </w:pPr>
            <w:r>
              <w:rPr>
                <w:sz w:val="21"/>
              </w:rPr>
              <w:t>820</w:t>
            </w:r>
          </w:p>
        </w:tc>
        <w:tc>
          <w:tcPr>
            <w:tcW w:type="dxa" w:w="1507"/>
            <w:tcBorders>
              <w:top w:val="none" w:color="000000" w:sz="4"/>
              <w:left w:val="none" w:color="000000" w:sz="4"/>
              <w:bottom w:val="single" w:color="000000" w:sz="4"/>
              <w:right w:val="single" w:color="000000" w:sz="4"/>
            </w:tcBorders>
            <w:vAlign w:val="top"/>
          </w:tcPr>
          <w:p>
            <w:pPr>
              <w:jc w:val="center"/>
            </w:pPr>
            <w:r>
              <w:rPr>
                <w:sz w:val="21"/>
              </w:rPr>
              <w:t>20</w:t>
            </w:r>
          </w:p>
        </w:tc>
        <w:tc>
          <w:tcPr>
            <w:tcW w:type="dxa" w:w="1550"/>
            <w:tcBorders>
              <w:top w:val="none" w:color="000000" w:sz="4"/>
              <w:left w:val="none" w:color="000000" w:sz="4"/>
              <w:bottom w:val="single" w:color="000000" w:sz="4"/>
              <w:right w:val="single" w:color="000000" w:sz="4"/>
            </w:tcBorders>
            <w:vAlign w:val="top"/>
          </w:tcPr>
          <w:p>
            <w:pPr>
              <w:jc w:val="center"/>
            </w:pPr>
            <w:r>
              <w:rPr>
                <w:sz w:val="21"/>
              </w:rPr>
              <w:t>16</w:t>
            </w:r>
          </w:p>
        </w:tc>
      </w:tr>
      <w:tr>
        <w:tc>
          <w:tcPr>
            <w:tcW w:type="dxa" w:w="2388"/>
            <w:tcBorders>
              <w:top w:val="none" w:color="000000" w:sz="4"/>
              <w:left w:val="single" w:color="000000" w:sz="4"/>
              <w:bottom w:val="single" w:color="000000" w:sz="4"/>
              <w:right w:val="single" w:color="000000" w:sz="4"/>
            </w:tcBorders>
            <w:vAlign w:val="top"/>
          </w:tcPr>
          <w:p>
            <w:pPr>
              <w:jc w:val="center"/>
            </w:pPr>
            <w:r>
              <w:rPr>
                <w:sz w:val="21"/>
              </w:rPr>
              <w:t>15吨以上至35吨（含35吨）货车、40英尺集装箱车</w:t>
            </w:r>
          </w:p>
        </w:tc>
        <w:tc>
          <w:tcPr>
            <w:tcW w:type="dxa" w:w="1188"/>
            <w:tcBorders>
              <w:top w:val="none" w:color="000000" w:sz="4"/>
              <w:left w:val="none" w:color="000000" w:sz="4"/>
              <w:bottom w:val="single" w:color="000000" w:sz="4"/>
              <w:right w:val="single" w:color="000000" w:sz="4"/>
            </w:tcBorders>
            <w:vAlign w:val="top"/>
          </w:tcPr>
          <w:p>
            <w:pPr>
              <w:jc w:val="center"/>
            </w:pPr>
            <w:r>
              <w:rPr>
                <w:sz w:val="21"/>
              </w:rPr>
              <w:t>元</w:t>
            </w:r>
            <w:r>
              <w:rPr>
                <w:sz w:val="21"/>
              </w:rPr>
              <w:t>/车·次</w:t>
            </w:r>
          </w:p>
        </w:tc>
        <w:tc>
          <w:tcPr>
            <w:tcW w:type="dxa" w:w="1158"/>
            <w:tcBorders>
              <w:top w:val="none" w:color="000000" w:sz="4"/>
              <w:left w:val="none" w:color="000000" w:sz="4"/>
              <w:bottom w:val="single" w:color="000000" w:sz="4"/>
              <w:right w:val="single" w:color="000000" w:sz="4"/>
            </w:tcBorders>
            <w:vAlign w:val="top"/>
          </w:tcPr>
          <w:p>
            <w:pPr>
              <w:jc w:val="center"/>
            </w:pPr>
            <w:r>
              <w:rPr>
                <w:sz w:val="21"/>
              </w:rPr>
              <w:t>980</w:t>
            </w:r>
          </w:p>
        </w:tc>
        <w:tc>
          <w:tcPr>
            <w:tcW w:type="dxa" w:w="1507"/>
            <w:tcBorders>
              <w:top w:val="none" w:color="000000" w:sz="4"/>
              <w:left w:val="none" w:color="000000" w:sz="4"/>
              <w:bottom w:val="single" w:color="000000" w:sz="4"/>
              <w:right w:val="single" w:color="000000" w:sz="4"/>
            </w:tcBorders>
            <w:vAlign w:val="top"/>
          </w:tcPr>
          <w:p>
            <w:pPr>
              <w:jc w:val="center"/>
            </w:pPr>
            <w:r>
              <w:rPr>
                <w:sz w:val="21"/>
              </w:rPr>
              <w:t>23</w:t>
            </w:r>
          </w:p>
        </w:tc>
        <w:tc>
          <w:tcPr>
            <w:tcW w:type="dxa" w:w="1550"/>
            <w:tcBorders>
              <w:top w:val="none" w:color="000000" w:sz="4"/>
              <w:left w:val="none" w:color="000000" w:sz="4"/>
              <w:bottom w:val="single" w:color="000000" w:sz="4"/>
              <w:right w:val="single" w:color="000000" w:sz="4"/>
            </w:tcBorders>
            <w:vAlign w:val="top"/>
          </w:tcPr>
          <w:p>
            <w:pPr>
              <w:jc w:val="center"/>
            </w:pPr>
            <w:r>
              <w:rPr>
                <w:sz w:val="21"/>
              </w:rPr>
              <w:t>18</w:t>
            </w:r>
          </w:p>
        </w:tc>
      </w:tr>
      <w:tr>
        <w:tc>
          <w:tcPr>
            <w:tcW w:type="dxa" w:w="2388"/>
            <w:tcBorders>
              <w:top w:val="none" w:color="000000" w:sz="4"/>
              <w:left w:val="single" w:color="000000" w:sz="4"/>
              <w:bottom w:val="single" w:color="000000" w:sz="4"/>
              <w:right w:val="single" w:color="000000" w:sz="4"/>
            </w:tcBorders>
            <w:vAlign w:val="top"/>
          </w:tcPr>
          <w:p>
            <w:pPr>
              <w:jc w:val="center"/>
            </w:pPr>
            <w:r>
              <w:rPr>
                <w:sz w:val="21"/>
              </w:rPr>
              <w:t>35吨以上货车</w:t>
            </w:r>
          </w:p>
        </w:tc>
        <w:tc>
          <w:tcPr>
            <w:tcW w:type="dxa" w:w="1188"/>
            <w:tcBorders>
              <w:top w:val="none" w:color="000000" w:sz="4"/>
              <w:left w:val="none" w:color="000000" w:sz="4"/>
              <w:bottom w:val="single" w:color="000000" w:sz="4"/>
              <w:right w:val="single" w:color="000000" w:sz="4"/>
            </w:tcBorders>
            <w:vAlign w:val="top"/>
          </w:tcPr>
          <w:p>
            <w:pPr>
              <w:jc w:val="center"/>
            </w:pPr>
            <w:r>
              <w:rPr>
                <w:sz w:val="21"/>
              </w:rPr>
              <w:t>元</w:t>
            </w:r>
            <w:r>
              <w:rPr>
                <w:sz w:val="21"/>
              </w:rPr>
              <w:t>/车·次</w:t>
            </w:r>
          </w:p>
        </w:tc>
        <w:tc>
          <w:tcPr>
            <w:tcW w:type="dxa" w:w="1158"/>
            <w:tcBorders>
              <w:top w:val="none" w:color="000000" w:sz="4"/>
              <w:left w:val="none" w:color="000000" w:sz="4"/>
              <w:bottom w:val="single" w:color="000000" w:sz="4"/>
              <w:right w:val="single" w:color="000000" w:sz="4"/>
            </w:tcBorders>
            <w:vAlign w:val="top"/>
          </w:tcPr>
          <w:p>
            <w:pPr>
              <w:jc w:val="center"/>
            </w:pPr>
            <w:r>
              <w:rPr>
                <w:sz w:val="21"/>
              </w:rPr>
              <w:t>1200</w:t>
            </w:r>
          </w:p>
        </w:tc>
        <w:tc>
          <w:tcPr>
            <w:tcW w:type="dxa" w:w="1507"/>
            <w:tcBorders>
              <w:top w:val="none" w:color="000000" w:sz="4"/>
              <w:left w:val="none" w:color="000000" w:sz="4"/>
              <w:bottom w:val="single" w:color="000000" w:sz="4"/>
              <w:right w:val="single" w:color="000000" w:sz="4"/>
            </w:tcBorders>
            <w:vAlign w:val="top"/>
          </w:tcPr>
          <w:p>
            <w:pPr>
              <w:jc w:val="center"/>
            </w:pPr>
            <w:r>
              <w:rPr>
                <w:sz w:val="21"/>
              </w:rPr>
              <w:t>26</w:t>
            </w:r>
          </w:p>
        </w:tc>
        <w:tc>
          <w:tcPr>
            <w:tcW w:type="dxa" w:w="1550"/>
            <w:tcBorders>
              <w:top w:val="none" w:color="000000" w:sz="4"/>
              <w:left w:val="none" w:color="000000" w:sz="4"/>
              <w:bottom w:val="single" w:color="000000" w:sz="4"/>
              <w:right w:val="single" w:color="000000" w:sz="4"/>
            </w:tcBorders>
            <w:vAlign w:val="top"/>
          </w:tcPr>
          <w:p>
            <w:pPr>
              <w:jc w:val="center"/>
            </w:pPr>
            <w:r>
              <w:rPr>
                <w:sz w:val="21"/>
              </w:rPr>
              <w:t>20</w:t>
            </w:r>
          </w:p>
        </w:tc>
      </w:tr>
    </w:tbl>
    <w:p>
      <w:pPr>
        <w:jc w:val="both"/>
      </w:pPr>
      <w:r>
        <w:rPr>
          <w:b/>
          <w:sz w:val="21"/>
        </w:rPr>
        <w:t>（</w:t>
      </w:r>
      <w:r>
        <w:rPr>
          <w:b/>
          <w:sz w:val="21"/>
        </w:rPr>
        <w:t>三</w:t>
      </w:r>
      <w:r>
        <w:rPr>
          <w:b/>
          <w:sz w:val="21"/>
        </w:rPr>
        <w:t>）交通违法、</w:t>
      </w:r>
      <w:r>
        <w:rPr>
          <w:b/>
          <w:sz w:val="21"/>
        </w:rPr>
        <w:t>肇事</w:t>
      </w:r>
      <w:r>
        <w:rPr>
          <w:b/>
          <w:sz w:val="21"/>
        </w:rPr>
        <w:t>车辆停放保管服务收费</w:t>
      </w:r>
      <w:r>
        <w:rPr>
          <w:b/>
          <w:sz w:val="21"/>
        </w:rPr>
        <w:t>标准</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4339"/>
        <w:gridCol w:w="1203"/>
        <w:gridCol w:w="1610"/>
        <w:gridCol w:w="1151"/>
      </w:tblGrid>
      <w:tr>
        <w:tc>
          <w:tcPr>
            <w:tcW w:type="dxa" w:w="4339"/>
            <w:tcBorders>
              <w:top w:val="single" w:color="000000" w:sz="4"/>
              <w:left w:val="single" w:color="000000" w:sz="4"/>
              <w:bottom w:val="single" w:color="000000" w:sz="4"/>
              <w:right w:val="single" w:color="000000" w:sz="4"/>
            </w:tcBorders>
            <w:vAlign w:val="top"/>
          </w:tcPr>
          <w:p>
            <w:pPr>
              <w:jc w:val="center"/>
            </w:pPr>
            <w:r>
              <w:rPr>
                <w:b/>
                <w:sz w:val="21"/>
              </w:rPr>
              <w:t>项目内容</w:t>
            </w:r>
          </w:p>
        </w:tc>
        <w:tc>
          <w:tcPr>
            <w:tcW w:type="dxa" w:w="1203"/>
            <w:tcBorders>
              <w:top w:val="single" w:color="000000" w:sz="4"/>
              <w:left w:val="single" w:color="000000" w:sz="4"/>
              <w:bottom w:val="single" w:color="000000" w:sz="4"/>
              <w:right w:val="single" w:color="000000" w:sz="4"/>
            </w:tcBorders>
            <w:vAlign w:val="top"/>
          </w:tcPr>
          <w:p>
            <w:pPr>
              <w:jc w:val="center"/>
            </w:pPr>
            <w:r>
              <w:rPr>
                <w:b/>
                <w:sz w:val="21"/>
              </w:rPr>
              <w:t>计算单位</w:t>
            </w:r>
          </w:p>
        </w:tc>
        <w:tc>
          <w:tcPr>
            <w:tcW w:type="dxa" w:w="1610"/>
            <w:tcBorders>
              <w:top w:val="single" w:color="000000" w:sz="4"/>
              <w:left w:val="single" w:color="000000" w:sz="4"/>
              <w:bottom w:val="single" w:color="000000" w:sz="4"/>
              <w:right w:val="single" w:color="000000" w:sz="4"/>
            </w:tcBorders>
            <w:vAlign w:val="top"/>
          </w:tcPr>
          <w:p>
            <w:pPr>
              <w:jc w:val="center"/>
            </w:pPr>
            <w:r>
              <w:rPr>
                <w:b/>
                <w:sz w:val="21"/>
              </w:rPr>
              <w:t>收费（元）</w:t>
            </w:r>
          </w:p>
        </w:tc>
        <w:tc>
          <w:tcPr>
            <w:tcW w:type="dxa" w:w="1151"/>
            <w:tcBorders>
              <w:top w:val="single" w:color="000000" w:sz="4"/>
              <w:left w:val="single" w:color="000000" w:sz="4"/>
              <w:bottom w:val="single" w:color="000000" w:sz="4"/>
              <w:right w:val="single" w:color="000000" w:sz="4"/>
            </w:tcBorders>
            <w:vAlign w:val="top"/>
          </w:tcPr>
          <w:p>
            <w:pPr>
              <w:jc w:val="center"/>
            </w:pPr>
            <w:r>
              <w:rPr>
                <w:b/>
                <w:sz w:val="21"/>
              </w:rPr>
              <w:t>备注</w:t>
            </w:r>
          </w:p>
        </w:tc>
      </w:tr>
      <w:tr>
        <w:tc>
          <w:tcPr>
            <w:tcW w:type="dxa" w:w="4339"/>
            <w:tcBorders>
              <w:top w:val="none" w:color="000000" w:sz="4"/>
              <w:left w:val="single" w:color="000000" w:sz="4"/>
              <w:bottom w:val="single" w:color="000000" w:sz="4"/>
              <w:right w:val="single" w:color="000000" w:sz="4"/>
            </w:tcBorders>
            <w:vAlign w:val="top"/>
          </w:tcPr>
          <w:p>
            <w:pPr>
              <w:jc w:val="center"/>
            </w:pPr>
            <w:r>
              <w:rPr>
                <w:sz w:val="21"/>
              </w:rPr>
              <w:t>二轮摩托车、电动车、三轮摩托车（含残疾人车）</w:t>
            </w:r>
          </w:p>
        </w:tc>
        <w:tc>
          <w:tcPr>
            <w:tcW w:type="dxa" w:w="1203"/>
            <w:tcBorders>
              <w:top w:val="none" w:color="000000" w:sz="4"/>
              <w:left w:val="single" w:color="000000" w:sz="4"/>
              <w:bottom w:val="single" w:color="000000" w:sz="4"/>
              <w:right w:val="single" w:color="000000" w:sz="4"/>
            </w:tcBorders>
            <w:vAlign w:val="top"/>
          </w:tcPr>
          <w:p>
            <w:pPr>
              <w:jc w:val="center"/>
            </w:pPr>
            <w:r>
              <w:rPr>
                <w:sz w:val="21"/>
              </w:rPr>
              <w:t>辆</w:t>
            </w:r>
            <w:r>
              <w:rPr>
                <w:sz w:val="21"/>
              </w:rPr>
              <w:t>/天</w:t>
            </w:r>
          </w:p>
        </w:tc>
        <w:tc>
          <w:tcPr>
            <w:tcW w:type="dxa" w:w="1610"/>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151"/>
            <w:vMerge w:val="restart"/>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4339"/>
            <w:tcBorders>
              <w:top w:val="none" w:color="000000" w:sz="4"/>
              <w:left w:val="single" w:color="000000" w:sz="4"/>
              <w:bottom w:val="single" w:color="000000" w:sz="4"/>
              <w:right w:val="single" w:color="000000" w:sz="4"/>
            </w:tcBorders>
            <w:vAlign w:val="top"/>
          </w:tcPr>
          <w:p>
            <w:pPr>
              <w:jc w:val="center"/>
            </w:pPr>
            <w:r>
              <w:rPr>
                <w:sz w:val="21"/>
              </w:rPr>
              <w:t>8 吨以下（含 8 吨）货车和所有客车</w:t>
            </w:r>
          </w:p>
        </w:tc>
        <w:tc>
          <w:tcPr>
            <w:tcW w:type="dxa" w:w="1203"/>
            <w:tcBorders>
              <w:top w:val="none" w:color="000000" w:sz="4"/>
              <w:left w:val="single" w:color="000000" w:sz="4"/>
              <w:bottom w:val="single" w:color="000000" w:sz="4"/>
              <w:right w:val="single" w:color="000000" w:sz="4"/>
            </w:tcBorders>
            <w:vAlign w:val="top"/>
          </w:tcPr>
          <w:p>
            <w:pPr>
              <w:jc w:val="center"/>
            </w:pPr>
            <w:r>
              <w:rPr>
                <w:sz w:val="21"/>
              </w:rPr>
              <w:t>辆</w:t>
            </w:r>
            <w:r>
              <w:rPr>
                <w:sz w:val="21"/>
              </w:rPr>
              <w:t>/天</w:t>
            </w:r>
          </w:p>
        </w:tc>
        <w:tc>
          <w:tcPr>
            <w:tcW w:type="dxa" w:w="1610"/>
            <w:tcBorders>
              <w:top w:val="none" w:color="000000" w:sz="4"/>
              <w:left w:val="single" w:color="000000" w:sz="4"/>
              <w:bottom w:val="single" w:color="000000" w:sz="4"/>
              <w:right w:val="single" w:color="000000" w:sz="4"/>
            </w:tcBorders>
            <w:vAlign w:val="top"/>
          </w:tcPr>
          <w:p>
            <w:pPr>
              <w:jc w:val="center"/>
            </w:pPr>
            <w:r>
              <w:rPr>
                <w:sz w:val="21"/>
              </w:rPr>
              <w:t>20</w:t>
            </w:r>
          </w:p>
        </w:tc>
      </w:tr>
      <w:tr>
        <w:tc>
          <w:tcPr>
            <w:tcW w:type="dxa" w:w="4339"/>
            <w:tcBorders>
              <w:top w:val="none" w:color="000000" w:sz="4"/>
              <w:left w:val="single" w:color="000000" w:sz="4"/>
              <w:bottom w:val="single" w:color="000000" w:sz="4"/>
              <w:right w:val="single" w:color="000000" w:sz="4"/>
            </w:tcBorders>
            <w:vAlign w:val="top"/>
          </w:tcPr>
          <w:p>
            <w:pPr>
              <w:jc w:val="center"/>
            </w:pPr>
            <w:r>
              <w:rPr>
                <w:sz w:val="21"/>
              </w:rPr>
              <w:t>8 吨以上至 15 吨（含 15 吨）货车</w:t>
            </w:r>
          </w:p>
        </w:tc>
        <w:tc>
          <w:tcPr>
            <w:tcW w:type="dxa" w:w="1203"/>
            <w:tcBorders>
              <w:top w:val="none" w:color="000000" w:sz="4"/>
              <w:left w:val="single" w:color="000000" w:sz="4"/>
              <w:bottom w:val="single" w:color="000000" w:sz="4"/>
              <w:right w:val="single" w:color="000000" w:sz="4"/>
            </w:tcBorders>
            <w:vAlign w:val="top"/>
          </w:tcPr>
          <w:p>
            <w:pPr>
              <w:jc w:val="center"/>
            </w:pPr>
            <w:r>
              <w:rPr>
                <w:sz w:val="21"/>
              </w:rPr>
              <w:t>辆</w:t>
            </w:r>
            <w:r>
              <w:rPr>
                <w:sz w:val="21"/>
              </w:rPr>
              <w:t>/天</w:t>
            </w:r>
          </w:p>
        </w:tc>
        <w:tc>
          <w:tcPr>
            <w:tcW w:type="dxa" w:w="1610"/>
            <w:tcBorders>
              <w:top w:val="none" w:color="000000" w:sz="4"/>
              <w:left w:val="single" w:color="000000" w:sz="4"/>
              <w:bottom w:val="single" w:color="000000" w:sz="4"/>
              <w:right w:val="single" w:color="000000" w:sz="4"/>
            </w:tcBorders>
            <w:vAlign w:val="top"/>
          </w:tcPr>
          <w:p>
            <w:pPr>
              <w:jc w:val="center"/>
            </w:pPr>
            <w:r>
              <w:rPr>
                <w:sz w:val="21"/>
              </w:rPr>
              <w:t>25</w:t>
            </w:r>
          </w:p>
        </w:tc>
      </w:tr>
      <w:tr>
        <w:tc>
          <w:tcPr>
            <w:tcW w:type="dxa" w:w="4339"/>
            <w:tcBorders>
              <w:top w:val="none" w:color="000000" w:sz="4"/>
              <w:left w:val="single" w:color="000000" w:sz="4"/>
              <w:bottom w:val="single" w:color="000000" w:sz="4"/>
              <w:right w:val="single" w:color="000000" w:sz="4"/>
            </w:tcBorders>
            <w:vAlign w:val="top"/>
          </w:tcPr>
          <w:p>
            <w:pPr>
              <w:jc w:val="center"/>
            </w:pPr>
            <w:r>
              <w:rPr>
                <w:sz w:val="21"/>
              </w:rPr>
              <w:t>15 吨以上至 20 吨（含 20 吨）货车</w:t>
            </w:r>
          </w:p>
        </w:tc>
        <w:tc>
          <w:tcPr>
            <w:tcW w:type="dxa" w:w="1203"/>
            <w:tcBorders>
              <w:top w:val="none" w:color="000000" w:sz="4"/>
              <w:left w:val="single" w:color="000000" w:sz="4"/>
              <w:bottom w:val="single" w:color="000000" w:sz="4"/>
              <w:right w:val="single" w:color="000000" w:sz="4"/>
            </w:tcBorders>
            <w:vAlign w:val="top"/>
          </w:tcPr>
          <w:p>
            <w:pPr>
              <w:jc w:val="center"/>
            </w:pPr>
            <w:r>
              <w:rPr>
                <w:sz w:val="21"/>
              </w:rPr>
              <w:t>辆</w:t>
            </w:r>
            <w:r>
              <w:rPr>
                <w:sz w:val="21"/>
              </w:rPr>
              <w:t>/天</w:t>
            </w:r>
          </w:p>
        </w:tc>
        <w:tc>
          <w:tcPr>
            <w:tcW w:type="dxa" w:w="1610"/>
            <w:tcBorders>
              <w:top w:val="none" w:color="000000" w:sz="4"/>
              <w:left w:val="single" w:color="000000" w:sz="4"/>
              <w:bottom w:val="single" w:color="000000" w:sz="4"/>
              <w:right w:val="single" w:color="000000" w:sz="4"/>
            </w:tcBorders>
            <w:vAlign w:val="top"/>
          </w:tcPr>
          <w:p>
            <w:pPr>
              <w:jc w:val="center"/>
            </w:pPr>
            <w:r>
              <w:rPr>
                <w:sz w:val="21"/>
              </w:rPr>
              <w:t>30</w:t>
            </w:r>
          </w:p>
        </w:tc>
      </w:tr>
      <w:tr>
        <w:tc>
          <w:tcPr>
            <w:tcW w:type="dxa" w:w="4339"/>
            <w:tcBorders>
              <w:top w:val="none" w:color="000000" w:sz="4"/>
              <w:left w:val="single" w:color="000000" w:sz="4"/>
              <w:bottom w:val="single" w:color="000000" w:sz="4"/>
              <w:right w:val="single" w:color="000000" w:sz="4"/>
            </w:tcBorders>
            <w:vAlign w:val="top"/>
          </w:tcPr>
          <w:p>
            <w:pPr>
              <w:jc w:val="center"/>
            </w:pPr>
            <w:r>
              <w:rPr>
                <w:sz w:val="21"/>
              </w:rPr>
              <w:t>20 吨以上至 40 吨（含 40 吨）货车</w:t>
            </w:r>
          </w:p>
        </w:tc>
        <w:tc>
          <w:tcPr>
            <w:tcW w:type="dxa" w:w="1203"/>
            <w:tcBorders>
              <w:top w:val="none" w:color="000000" w:sz="4"/>
              <w:left w:val="single" w:color="000000" w:sz="4"/>
              <w:bottom w:val="single" w:color="000000" w:sz="4"/>
              <w:right w:val="single" w:color="000000" w:sz="4"/>
            </w:tcBorders>
            <w:vAlign w:val="top"/>
          </w:tcPr>
          <w:p>
            <w:pPr>
              <w:jc w:val="center"/>
            </w:pPr>
            <w:r>
              <w:rPr>
                <w:sz w:val="21"/>
              </w:rPr>
              <w:t>辆</w:t>
            </w:r>
            <w:r>
              <w:rPr>
                <w:sz w:val="21"/>
              </w:rPr>
              <w:t>/天</w:t>
            </w:r>
          </w:p>
        </w:tc>
        <w:tc>
          <w:tcPr>
            <w:tcW w:type="dxa" w:w="1610"/>
            <w:tcBorders>
              <w:top w:val="none" w:color="000000" w:sz="4"/>
              <w:left w:val="single" w:color="000000" w:sz="4"/>
              <w:bottom w:val="single" w:color="000000" w:sz="4"/>
              <w:right w:val="single" w:color="000000" w:sz="4"/>
            </w:tcBorders>
            <w:vAlign w:val="top"/>
          </w:tcPr>
          <w:p>
            <w:pPr>
              <w:jc w:val="center"/>
            </w:pPr>
            <w:r>
              <w:rPr>
                <w:sz w:val="21"/>
              </w:rPr>
              <w:t>35</w:t>
            </w:r>
          </w:p>
        </w:tc>
      </w:tr>
      <w:tr>
        <w:tc>
          <w:tcPr>
            <w:tcW w:type="dxa" w:w="4339"/>
            <w:tcBorders>
              <w:top w:val="none" w:color="000000" w:sz="4"/>
              <w:left w:val="single" w:color="000000" w:sz="4"/>
              <w:bottom w:val="single" w:color="000000" w:sz="4"/>
              <w:right w:val="single" w:color="000000" w:sz="4"/>
            </w:tcBorders>
            <w:vAlign w:val="top"/>
          </w:tcPr>
          <w:p>
            <w:pPr>
              <w:jc w:val="center"/>
            </w:pPr>
            <w:r>
              <w:rPr>
                <w:sz w:val="21"/>
              </w:rPr>
              <w:t>40 吨以上货车</w:t>
            </w:r>
          </w:p>
        </w:tc>
        <w:tc>
          <w:tcPr>
            <w:tcW w:type="dxa" w:w="1203"/>
            <w:tcBorders>
              <w:top w:val="none" w:color="000000" w:sz="4"/>
              <w:left w:val="single" w:color="000000" w:sz="4"/>
              <w:bottom w:val="single" w:color="000000" w:sz="4"/>
              <w:right w:val="single" w:color="000000" w:sz="4"/>
            </w:tcBorders>
            <w:vAlign w:val="top"/>
          </w:tcPr>
          <w:p>
            <w:pPr>
              <w:jc w:val="center"/>
            </w:pPr>
            <w:r>
              <w:rPr>
                <w:sz w:val="21"/>
              </w:rPr>
              <w:t>辆</w:t>
            </w:r>
            <w:r>
              <w:rPr>
                <w:sz w:val="21"/>
              </w:rPr>
              <w:t>/天</w:t>
            </w:r>
          </w:p>
        </w:tc>
        <w:tc>
          <w:tcPr>
            <w:tcW w:type="dxa" w:w="1610"/>
            <w:tcBorders>
              <w:top w:val="none" w:color="000000" w:sz="4"/>
              <w:left w:val="single" w:color="000000" w:sz="4"/>
              <w:bottom w:val="single" w:color="000000" w:sz="4"/>
              <w:right w:val="single" w:color="000000" w:sz="4"/>
            </w:tcBorders>
            <w:vAlign w:val="top"/>
          </w:tcPr>
          <w:p>
            <w:pPr>
              <w:jc w:val="center"/>
            </w:pPr>
            <w:r>
              <w:rPr>
                <w:sz w:val="21"/>
              </w:rPr>
              <w:t>40</w:t>
            </w:r>
          </w:p>
        </w:tc>
      </w:tr>
    </w:tbl>
    <w:p>
      <w:pPr>
        <w:jc w:val="both"/>
      </w:pPr>
      <w:r>
        <w:rPr>
          <w:b/>
          <w:sz w:val="21"/>
        </w:rPr>
        <w:t>（</w:t>
      </w:r>
      <w:r>
        <w:rPr>
          <w:b/>
          <w:sz w:val="21"/>
        </w:rPr>
        <w:t>四</w:t>
      </w:r>
      <w:r>
        <w:rPr>
          <w:b/>
          <w:sz w:val="21"/>
        </w:rPr>
        <w:t>）普通公路、城市道路事故车辆</w:t>
      </w:r>
      <w:r>
        <w:rPr>
          <w:b/>
          <w:sz w:val="21"/>
        </w:rPr>
        <w:t>清障（路面清理）</w:t>
      </w:r>
      <w:r>
        <w:rPr>
          <w:b/>
          <w:sz w:val="21"/>
        </w:rPr>
        <w:t>服务收费</w:t>
      </w:r>
      <w:r>
        <w:rPr>
          <w:b/>
          <w:sz w:val="21"/>
        </w:rPr>
        <w:t>标准</w:t>
      </w:r>
    </w:p>
    <w:tbl>
      <w:tblPr>
        <w:tblW w:w="0" w:type="auto"/>
        <w:tblBorders>
          <w:top w:val="none" w:color="000000" w:sz="4"/>
          <w:left w:val="none" w:color="000000" w:sz="4"/>
          <w:bottom w:val="none" w:color="000000" w:sz="4"/>
          <w:right w:val="none" w:color="000000" w:sz="4"/>
          <w:insideH w:val="none"/>
          <w:insideV w:val="none"/>
        </w:tblBorders>
      </w:tblPr>
      <w:tblGrid>
        <w:gridCol w:w="1859"/>
        <w:gridCol w:w="1859"/>
        <w:gridCol w:w="1859"/>
        <w:gridCol w:w="2587"/>
      </w:tblGrid>
      <w:tr>
        <w:tc>
          <w:tcPr>
            <w:tcW w:type="dxa" w:w="1859"/>
            <w:tcBorders>
              <w:top w:val="single" w:color="000000" w:sz="4"/>
              <w:left w:val="single" w:color="000000" w:sz="4"/>
              <w:bottom w:val="single" w:color="000000" w:sz="4"/>
              <w:right w:val="single" w:color="000000" w:sz="4"/>
            </w:tcBorders>
            <w:vAlign w:val="top"/>
          </w:tcPr>
          <w:p>
            <w:pPr>
              <w:jc w:val="center"/>
            </w:pPr>
            <w:r>
              <w:rPr>
                <w:b/>
                <w:sz w:val="21"/>
              </w:rPr>
              <w:t>项目内容</w:t>
            </w:r>
          </w:p>
        </w:tc>
        <w:tc>
          <w:tcPr>
            <w:tcW w:type="dxa" w:w="1859"/>
            <w:tcBorders>
              <w:top w:val="single" w:color="000000" w:sz="4"/>
              <w:left w:val="single" w:color="000000" w:sz="4"/>
              <w:bottom w:val="single" w:color="000000" w:sz="4"/>
              <w:right w:val="single" w:color="000000" w:sz="4"/>
            </w:tcBorders>
            <w:vAlign w:val="top"/>
          </w:tcPr>
          <w:p>
            <w:pPr>
              <w:jc w:val="center"/>
            </w:pPr>
            <w:r>
              <w:rPr>
                <w:b/>
                <w:sz w:val="21"/>
              </w:rPr>
              <w:t>计算单位</w:t>
            </w:r>
          </w:p>
        </w:tc>
        <w:tc>
          <w:tcPr>
            <w:tcW w:type="dxa" w:w="1859"/>
            <w:tcBorders>
              <w:top w:val="single" w:color="000000" w:sz="4"/>
              <w:left w:val="single" w:color="000000" w:sz="4"/>
              <w:bottom w:val="single" w:color="000000" w:sz="4"/>
              <w:right w:val="single" w:color="000000" w:sz="4"/>
            </w:tcBorders>
            <w:vAlign w:val="top"/>
          </w:tcPr>
          <w:p>
            <w:pPr>
              <w:jc w:val="center"/>
            </w:pPr>
            <w:r>
              <w:rPr>
                <w:b/>
                <w:sz w:val="21"/>
              </w:rPr>
              <w:t>收费（元）</w:t>
            </w:r>
          </w:p>
        </w:tc>
        <w:tc>
          <w:tcPr>
            <w:tcW w:type="dxa" w:w="2587"/>
            <w:tcBorders>
              <w:top w:val="single" w:color="000000" w:sz="4"/>
              <w:left w:val="single" w:color="000000" w:sz="4"/>
              <w:bottom w:val="single" w:color="000000" w:sz="4"/>
              <w:right w:val="single" w:color="000000" w:sz="4"/>
            </w:tcBorders>
            <w:vAlign w:val="top"/>
          </w:tcPr>
          <w:p>
            <w:pPr>
              <w:jc w:val="center"/>
            </w:pPr>
            <w:r>
              <w:rPr>
                <w:b/>
                <w:sz w:val="21"/>
              </w:rPr>
              <w:t>备注</w:t>
            </w:r>
          </w:p>
        </w:tc>
      </w:tr>
      <w:tr>
        <w:tc>
          <w:tcPr>
            <w:tcW w:type="dxa" w:w="1859"/>
            <w:tcBorders>
              <w:top w:val="none" w:color="000000" w:sz="4"/>
              <w:left w:val="single" w:color="000000" w:sz="4"/>
              <w:bottom w:val="single" w:color="000000" w:sz="4"/>
              <w:right w:val="single" w:color="000000" w:sz="4"/>
            </w:tcBorders>
            <w:vAlign w:val="top"/>
          </w:tcPr>
          <w:p>
            <w:pPr>
              <w:jc w:val="center"/>
            </w:pPr>
            <w:r>
              <w:rPr>
                <w:sz w:val="21"/>
              </w:rPr>
              <w:t>一般事故</w:t>
            </w:r>
          </w:p>
        </w:tc>
        <w:tc>
          <w:tcPr>
            <w:tcW w:type="dxa" w:w="1859"/>
            <w:tcBorders>
              <w:top w:val="none" w:color="000000" w:sz="4"/>
              <w:left w:val="single" w:color="000000" w:sz="4"/>
              <w:bottom w:val="single" w:color="000000" w:sz="4"/>
              <w:right w:val="single" w:color="000000" w:sz="4"/>
            </w:tcBorders>
            <w:vAlign w:val="top"/>
          </w:tcPr>
          <w:p>
            <w:pPr>
              <w:jc w:val="center"/>
            </w:pPr>
            <w:r>
              <w:rPr>
                <w:sz w:val="21"/>
              </w:rPr>
              <w:t>台</w:t>
            </w:r>
            <w:r>
              <w:rPr>
                <w:sz w:val="21"/>
              </w:rPr>
              <w:t>/次</w:t>
            </w:r>
          </w:p>
        </w:tc>
        <w:tc>
          <w:tcPr>
            <w:tcW w:type="dxa" w:w="1859"/>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2587"/>
            <w:vMerge w:val="restart"/>
            <w:tcBorders>
              <w:top w:val="none" w:color="000000" w:sz="4"/>
              <w:left w:val="single" w:color="000000" w:sz="4"/>
              <w:bottom w:val="single" w:color="000000" w:sz="4"/>
              <w:right w:val="single" w:color="000000" w:sz="4"/>
            </w:tcBorders>
            <w:vAlign w:val="top"/>
          </w:tcPr>
          <w:p>
            <w:pPr>
              <w:jc w:val="center"/>
            </w:pPr>
            <w:r>
              <w:rPr>
                <w:sz w:val="21"/>
              </w:rPr>
              <w:t>涉及需要吊车或外来人员参与现场清理路面，其服务费用将另外根据市场价现场议价决定。</w:t>
            </w:r>
          </w:p>
        </w:tc>
      </w:tr>
      <w:tr>
        <w:tc>
          <w:tcPr>
            <w:tcW w:type="dxa" w:w="1859"/>
            <w:tcBorders>
              <w:top w:val="none" w:color="000000" w:sz="4"/>
              <w:left w:val="single" w:color="000000" w:sz="4"/>
              <w:bottom w:val="single" w:color="000000" w:sz="4"/>
              <w:right w:val="single" w:color="000000" w:sz="4"/>
            </w:tcBorders>
            <w:vAlign w:val="top"/>
          </w:tcPr>
          <w:p>
            <w:pPr>
              <w:jc w:val="center"/>
            </w:pPr>
            <w:r>
              <w:rPr>
                <w:sz w:val="21"/>
              </w:rPr>
              <w:t>重大事故</w:t>
            </w:r>
          </w:p>
        </w:tc>
        <w:tc>
          <w:tcPr>
            <w:tcW w:type="dxa" w:w="1859"/>
            <w:tcBorders>
              <w:top w:val="none" w:color="000000" w:sz="4"/>
              <w:left w:val="single" w:color="000000" w:sz="4"/>
              <w:bottom w:val="single" w:color="000000" w:sz="4"/>
              <w:right w:val="single" w:color="000000" w:sz="4"/>
            </w:tcBorders>
            <w:vAlign w:val="top"/>
          </w:tcPr>
          <w:p>
            <w:pPr>
              <w:jc w:val="center"/>
            </w:pPr>
            <w:r>
              <w:rPr>
                <w:sz w:val="21"/>
              </w:rPr>
              <w:t>台</w:t>
            </w:r>
            <w:r>
              <w:rPr>
                <w:sz w:val="21"/>
              </w:rPr>
              <w:t>/</w:t>
            </w:r>
            <w:r>
              <w:rPr>
                <w:sz w:val="21"/>
              </w:rPr>
              <w:t>次</w:t>
            </w:r>
          </w:p>
        </w:tc>
        <w:tc>
          <w:tcPr>
            <w:tcW w:type="dxa" w:w="1859"/>
            <w:tcBorders>
              <w:top w:val="none" w:color="000000" w:sz="4"/>
              <w:left w:val="single" w:color="000000" w:sz="4"/>
              <w:bottom w:val="single" w:color="000000" w:sz="4"/>
              <w:right w:val="single" w:color="000000" w:sz="4"/>
            </w:tcBorders>
            <w:vAlign w:val="top"/>
          </w:tcPr>
          <w:p>
            <w:pPr>
              <w:jc w:val="center"/>
            </w:pPr>
            <w:r>
              <w:rPr>
                <w:sz w:val="21"/>
              </w:rPr>
              <w:t>200</w:t>
            </w:r>
          </w:p>
        </w:tc>
      </w:tr>
      <w:tr>
        <w:tc>
          <w:tcPr>
            <w:tcW w:type="dxa" w:w="1859"/>
            <w:tcBorders>
              <w:top w:val="none" w:color="000000" w:sz="4"/>
              <w:left w:val="single" w:color="000000" w:sz="4"/>
              <w:bottom w:val="single" w:color="000000" w:sz="4"/>
              <w:right w:val="single" w:color="000000" w:sz="4"/>
            </w:tcBorders>
            <w:vAlign w:val="top"/>
          </w:tcPr>
          <w:p>
            <w:pPr>
              <w:jc w:val="center"/>
            </w:pPr>
            <w:r>
              <w:rPr>
                <w:sz w:val="21"/>
              </w:rPr>
              <w:t>特大事故</w:t>
            </w:r>
          </w:p>
        </w:tc>
        <w:tc>
          <w:tcPr>
            <w:tcW w:type="dxa" w:w="1859"/>
            <w:tcBorders>
              <w:top w:val="none" w:color="000000" w:sz="4"/>
              <w:left w:val="single" w:color="000000" w:sz="4"/>
              <w:bottom w:val="single" w:color="000000" w:sz="4"/>
              <w:right w:val="single" w:color="000000" w:sz="4"/>
            </w:tcBorders>
            <w:vAlign w:val="top"/>
          </w:tcPr>
          <w:p>
            <w:pPr>
              <w:jc w:val="center"/>
            </w:pPr>
            <w:r>
              <w:rPr>
                <w:sz w:val="21"/>
              </w:rPr>
              <w:t>台</w:t>
            </w:r>
            <w:r>
              <w:rPr>
                <w:sz w:val="21"/>
              </w:rPr>
              <w:t>/</w:t>
            </w:r>
            <w:r>
              <w:rPr>
                <w:sz w:val="21"/>
              </w:rPr>
              <w:t>次</w:t>
            </w:r>
          </w:p>
        </w:tc>
        <w:tc>
          <w:tcPr>
            <w:tcW w:type="dxa" w:w="1859"/>
            <w:tcBorders>
              <w:top w:val="none" w:color="000000" w:sz="4"/>
              <w:left w:val="single" w:color="000000" w:sz="4"/>
              <w:bottom w:val="single" w:color="000000" w:sz="4"/>
              <w:right w:val="single" w:color="000000" w:sz="4"/>
            </w:tcBorders>
            <w:vAlign w:val="top"/>
          </w:tcPr>
          <w:p>
            <w:pPr>
              <w:jc w:val="center"/>
            </w:pPr>
            <w:r>
              <w:rPr>
                <w:sz w:val="21"/>
              </w:rPr>
              <w:t>300</w:t>
            </w:r>
          </w:p>
        </w:tc>
      </w:tr>
    </w:tbl>
    <w:p>
      <w:pPr>
        <w:jc w:val="both"/>
      </w:pPr>
      <w:r>
        <w:rPr>
          <w:b/>
          <w:sz w:val="27"/>
        </w:rPr>
        <w:t>三</w:t>
      </w:r>
      <w:r>
        <w:rPr>
          <w:b/>
          <w:sz w:val="27"/>
        </w:rPr>
        <w:t>、</w:t>
      </w:r>
      <w:r>
        <w:rPr>
          <w:b/>
          <w:sz w:val="27"/>
        </w:rPr>
        <w:t>项目服务要求</w:t>
      </w:r>
    </w:p>
    <w:p>
      <w:pPr>
        <w:ind w:firstLine="422"/>
        <w:jc w:val="both"/>
      </w:pPr>
      <w:r>
        <w:rPr>
          <w:b/>
          <w:sz w:val="21"/>
        </w:rPr>
        <w:t>（一）总体服务要求</w:t>
      </w:r>
    </w:p>
    <w:p>
      <w:pPr>
        <w:ind w:firstLine="420"/>
        <w:jc w:val="both"/>
      </w:pPr>
      <w:r>
        <w:rPr>
          <w:sz w:val="21"/>
        </w:rPr>
        <w:t>1、</w:t>
      </w:r>
      <w:r>
        <w:rPr>
          <w:sz w:val="21"/>
        </w:rPr>
        <w:t>乙方</w:t>
      </w:r>
      <w:r>
        <w:rPr>
          <w:sz w:val="21"/>
        </w:rPr>
        <w:t>必须按</w:t>
      </w:r>
      <w:r>
        <w:rPr>
          <w:sz w:val="21"/>
        </w:rPr>
        <w:t>要求</w:t>
      </w:r>
      <w:r>
        <w:rPr>
          <w:sz w:val="21"/>
        </w:rPr>
        <w:t>提供足够的车辆（包括但不限于</w:t>
      </w:r>
      <w:r>
        <w:rPr>
          <w:sz w:val="21"/>
        </w:rPr>
        <w:t>20吨以上的大型吊车、1.25吨以上的专业拖车</w:t>
      </w:r>
      <w:r>
        <w:rPr>
          <w:sz w:val="21"/>
        </w:rPr>
        <w:t>、</w:t>
      </w:r>
      <w:r>
        <w:rPr>
          <w:sz w:val="21"/>
        </w:rPr>
        <w:t>1.25吨以上的货车</w:t>
      </w:r>
      <w:r>
        <w:rPr>
          <w:sz w:val="21"/>
        </w:rPr>
        <w:t>），以满足</w:t>
      </w:r>
      <w:r>
        <w:rPr>
          <w:sz w:val="21"/>
        </w:rPr>
        <w:t>甲方</w:t>
      </w:r>
      <w:r>
        <w:rPr>
          <w:sz w:val="21"/>
        </w:rPr>
        <w:t>的拖吊车要求；提供拖吊车服务的车辆应具有的证照，状况良好，配备足够、完好的拖吊车辅助设备（包括拖车、辅助轮等）</w:t>
      </w:r>
      <w:r>
        <w:rPr>
          <w:sz w:val="21"/>
        </w:rPr>
        <w:t>、</w:t>
      </w:r>
      <w:r>
        <w:rPr>
          <w:sz w:val="21"/>
        </w:rPr>
        <w:t>通讯工具，确保拖吊车能力与通信畅通。</w:t>
      </w:r>
    </w:p>
    <w:p>
      <w:pPr>
        <w:ind w:firstLine="420"/>
        <w:jc w:val="both"/>
      </w:pPr>
      <w:r>
        <w:rPr>
          <w:sz w:val="21"/>
        </w:rPr>
        <w:t>2、</w:t>
      </w:r>
      <w:r>
        <w:rPr>
          <w:sz w:val="21"/>
        </w:rPr>
        <w:t>乙方</w:t>
      </w:r>
      <w:r>
        <w:rPr>
          <w:sz w:val="21"/>
        </w:rPr>
        <w:t>提供的车辆，应统一车身颜色、喷涂</w:t>
      </w:r>
      <w:r>
        <w:rPr>
          <w:sz w:val="21"/>
        </w:rPr>
        <w:t>乙方</w:t>
      </w:r>
      <w:r>
        <w:rPr>
          <w:sz w:val="21"/>
        </w:rPr>
        <w:t>名称和投诉电话，负责拖吊车服务的作业人员必须统一着装。</w:t>
      </w:r>
    </w:p>
    <w:p>
      <w:pPr>
        <w:ind w:firstLine="420"/>
        <w:jc w:val="both"/>
      </w:pPr>
      <w:r>
        <w:rPr>
          <w:sz w:val="21"/>
        </w:rPr>
        <w:t>3、实施拖吊车作业的每辆车辆，除驾驶员外，应配备2名熟悉业务（持证上岗）的作业人员，保证拖吊车的安全和效率；参与拖吊车作业的人员应听从交通警察的指挥。</w:t>
      </w:r>
    </w:p>
    <w:p>
      <w:pPr>
        <w:ind w:firstLine="420"/>
        <w:jc w:val="both"/>
      </w:pPr>
      <w:r>
        <w:rPr>
          <w:sz w:val="21"/>
        </w:rPr>
        <w:t>4、服务期内，需对提供拖吊车服务的车辆进行维修保养、年检等，在原服务车辆不能按时到场服务的情况下，</w:t>
      </w:r>
      <w:r>
        <w:rPr>
          <w:sz w:val="21"/>
        </w:rPr>
        <w:t>乙方</w:t>
      </w:r>
      <w:r>
        <w:rPr>
          <w:sz w:val="21"/>
        </w:rPr>
        <w:t>须提供同车型、同吨位的备用车辆（具有合法、完备证照），并事前征得</w:t>
      </w:r>
      <w:r>
        <w:rPr>
          <w:sz w:val="21"/>
        </w:rPr>
        <w:t>甲方</w:t>
      </w:r>
      <w:r>
        <w:rPr>
          <w:sz w:val="21"/>
        </w:rPr>
        <w:t>同意。</w:t>
      </w:r>
    </w:p>
    <w:p>
      <w:pPr>
        <w:ind w:firstLine="420"/>
        <w:jc w:val="both"/>
      </w:pPr>
      <w:r>
        <w:rPr>
          <w:sz w:val="21"/>
        </w:rPr>
        <w:t>5、到达现场提供拖吊车服务的车辆，必须能够承担拖吊车工作（</w:t>
      </w:r>
      <w:r>
        <w:rPr>
          <w:sz w:val="21"/>
        </w:rPr>
        <w:t>甲方</w:t>
      </w:r>
      <w:r>
        <w:rPr>
          <w:sz w:val="21"/>
        </w:rPr>
        <w:t>原因除外）。</w:t>
      </w:r>
    </w:p>
    <w:p>
      <w:pPr>
        <w:ind w:firstLine="420"/>
        <w:jc w:val="both"/>
      </w:pPr>
      <w:r>
        <w:rPr>
          <w:sz w:val="21"/>
        </w:rPr>
        <w:t>6、</w:t>
      </w:r>
      <w:r>
        <w:rPr>
          <w:sz w:val="21"/>
        </w:rPr>
        <w:t>乙方</w:t>
      </w:r>
      <w:r>
        <w:rPr>
          <w:sz w:val="21"/>
        </w:rPr>
        <w:t>在拖吊车作业中，必须保护好被拖吊车辆及车上装备、物品和有关痕迹等，因拖吊不善造成损失的，由</w:t>
      </w:r>
      <w:r>
        <w:rPr>
          <w:sz w:val="21"/>
        </w:rPr>
        <w:t>乙方</w:t>
      </w:r>
      <w:r>
        <w:rPr>
          <w:sz w:val="21"/>
        </w:rPr>
        <w:t>承担全部责任。交通事故车辆未经有关部门检测的，任何单位或个人未经办案单位允许不能接近或破坏车辆痕迹，</w:t>
      </w:r>
      <w:r>
        <w:rPr>
          <w:sz w:val="21"/>
        </w:rPr>
        <w:t>乙方</w:t>
      </w:r>
      <w:r>
        <w:rPr>
          <w:sz w:val="21"/>
        </w:rPr>
        <w:t>有义务保护车辆有关痕迹，因保管不妥造成的后果，</w:t>
      </w:r>
      <w:r>
        <w:rPr>
          <w:sz w:val="21"/>
        </w:rPr>
        <w:t>乙方</w:t>
      </w:r>
      <w:r>
        <w:rPr>
          <w:sz w:val="21"/>
        </w:rPr>
        <w:t>需承担全部责任。</w:t>
      </w:r>
    </w:p>
    <w:p>
      <w:pPr>
        <w:ind w:firstLine="420"/>
        <w:jc w:val="both"/>
      </w:pPr>
      <w:r>
        <w:rPr>
          <w:sz w:val="21"/>
        </w:rPr>
        <w:t>7、</w:t>
      </w:r>
      <w:r>
        <w:rPr>
          <w:sz w:val="21"/>
        </w:rPr>
        <w:t>乙方</w:t>
      </w:r>
      <w:r>
        <w:rPr>
          <w:sz w:val="21"/>
        </w:rPr>
        <w:t>在拖吊车辆时，严禁发生私藏、占用、窃取公私财物等行为，违者，由</w:t>
      </w:r>
      <w:r>
        <w:rPr>
          <w:sz w:val="21"/>
        </w:rPr>
        <w:t>乙方</w:t>
      </w:r>
      <w:r>
        <w:rPr>
          <w:sz w:val="21"/>
        </w:rPr>
        <w:t>承担一切责任，</w:t>
      </w:r>
      <w:r>
        <w:rPr>
          <w:sz w:val="21"/>
        </w:rPr>
        <w:t>甲方</w:t>
      </w:r>
      <w:r>
        <w:rPr>
          <w:sz w:val="21"/>
        </w:rPr>
        <w:t>有权追究其法律责任。</w:t>
      </w:r>
    </w:p>
    <w:p>
      <w:pPr>
        <w:ind w:firstLine="420"/>
        <w:jc w:val="both"/>
      </w:pPr>
      <w:r>
        <w:rPr>
          <w:sz w:val="21"/>
        </w:rPr>
        <w:t>8、</w:t>
      </w:r>
      <w:r>
        <w:rPr>
          <w:sz w:val="21"/>
        </w:rPr>
        <w:t>乙方</w:t>
      </w:r>
      <w:r>
        <w:rPr>
          <w:sz w:val="21"/>
        </w:rPr>
        <w:t>在拖吊车作业中应按照有关法律规定，做好必要的安全防护措施，拖吊车作业中发生责任事故，</w:t>
      </w:r>
      <w:r>
        <w:rPr>
          <w:sz w:val="21"/>
        </w:rPr>
        <w:t>乙方</w:t>
      </w:r>
      <w:r>
        <w:rPr>
          <w:sz w:val="21"/>
        </w:rPr>
        <w:t>应立即通知</w:t>
      </w:r>
      <w:r>
        <w:rPr>
          <w:sz w:val="21"/>
        </w:rPr>
        <w:t>甲方</w:t>
      </w:r>
      <w:r>
        <w:rPr>
          <w:sz w:val="21"/>
        </w:rPr>
        <w:t>。如造成被拖吊车辆损失，或对第三者造成损害，</w:t>
      </w:r>
      <w:r>
        <w:rPr>
          <w:sz w:val="21"/>
        </w:rPr>
        <w:t>乙方</w:t>
      </w:r>
      <w:r>
        <w:rPr>
          <w:sz w:val="21"/>
        </w:rPr>
        <w:t>应承担全部责任。</w:t>
      </w:r>
    </w:p>
    <w:p>
      <w:pPr>
        <w:ind w:firstLine="420"/>
        <w:jc w:val="both"/>
      </w:pPr>
      <w:r>
        <w:rPr>
          <w:sz w:val="21"/>
        </w:rPr>
        <w:t>9、交通警察现场移交被拖吊车辆及车上物品后，</w:t>
      </w:r>
      <w:r>
        <w:rPr>
          <w:sz w:val="21"/>
        </w:rPr>
        <w:t>乙方</w:t>
      </w:r>
      <w:r>
        <w:rPr>
          <w:sz w:val="21"/>
        </w:rPr>
        <w:t>应确保车辆及车上物品安全，按要求将被拖吊车辆以及车上物品等拖吊到</w:t>
      </w:r>
      <w:r>
        <w:rPr>
          <w:sz w:val="21"/>
        </w:rPr>
        <w:t>乙方</w:t>
      </w:r>
      <w:r>
        <w:rPr>
          <w:sz w:val="21"/>
        </w:rPr>
        <w:t>车辆保管场，做好入场交接登记等手续，并妥善保管。</w:t>
      </w:r>
      <w:r>
        <w:rPr>
          <w:sz w:val="21"/>
        </w:rPr>
        <w:t>违者，</w:t>
      </w:r>
      <w:r>
        <w:rPr>
          <w:sz w:val="21"/>
        </w:rPr>
        <w:t>甲方</w:t>
      </w:r>
      <w:r>
        <w:rPr>
          <w:sz w:val="21"/>
        </w:rPr>
        <w:t>有权追究其法律责任，造成一切损失由</w:t>
      </w:r>
      <w:r>
        <w:rPr>
          <w:sz w:val="21"/>
        </w:rPr>
        <w:t>乙方</w:t>
      </w:r>
      <w:r>
        <w:rPr>
          <w:sz w:val="21"/>
        </w:rPr>
        <w:t>承担。</w:t>
      </w:r>
    </w:p>
    <w:p>
      <w:pPr>
        <w:ind w:firstLine="420"/>
        <w:jc w:val="both"/>
      </w:pPr>
      <w:r>
        <w:rPr>
          <w:sz w:val="21"/>
        </w:rPr>
        <w:t>10、</w:t>
      </w:r>
      <w:r>
        <w:rPr>
          <w:sz w:val="21"/>
        </w:rPr>
        <w:t>乙方</w:t>
      </w:r>
      <w:r>
        <w:rPr>
          <w:sz w:val="21"/>
        </w:rPr>
        <w:t>受</w:t>
      </w:r>
      <w:r>
        <w:rPr>
          <w:sz w:val="21"/>
        </w:rPr>
        <w:t>甲方</w:t>
      </w:r>
      <w:r>
        <w:rPr>
          <w:sz w:val="21"/>
        </w:rPr>
        <w:t>调配跨约定服务区域开展拖吊车服务，其服务要求、费用结算方式等与本需求规定的一致。</w:t>
      </w:r>
    </w:p>
    <w:p>
      <w:pPr>
        <w:ind w:firstLine="420"/>
        <w:jc w:val="both"/>
      </w:pPr>
      <w:r>
        <w:rPr>
          <w:sz w:val="21"/>
        </w:rPr>
        <w:t>11、对</w:t>
      </w:r>
      <w:r>
        <w:rPr>
          <w:sz w:val="21"/>
        </w:rPr>
        <w:t>乙方</w:t>
      </w:r>
      <w:r>
        <w:rPr>
          <w:sz w:val="21"/>
        </w:rPr>
        <w:t>投保商业保险的约定</w:t>
      </w:r>
    </w:p>
    <w:p>
      <w:pPr>
        <w:ind w:firstLine="420"/>
        <w:jc w:val="both"/>
      </w:pPr>
      <w:r>
        <w:rPr>
          <w:sz w:val="21"/>
        </w:rPr>
        <w:t>（</w:t>
      </w:r>
      <w:r>
        <w:rPr>
          <w:sz w:val="21"/>
        </w:rPr>
        <w:t>1）</w:t>
      </w:r>
      <w:r>
        <w:rPr>
          <w:sz w:val="21"/>
        </w:rPr>
        <w:t>乙方</w:t>
      </w:r>
      <w:r>
        <w:rPr>
          <w:sz w:val="21"/>
        </w:rPr>
        <w:t>在服务期内应就拖吊车辆的具体行为定期购买商业财产保险。</w:t>
      </w:r>
    </w:p>
    <w:p>
      <w:pPr>
        <w:ind w:firstLine="420"/>
        <w:jc w:val="both"/>
      </w:pPr>
      <w:r>
        <w:rPr>
          <w:sz w:val="21"/>
        </w:rPr>
        <w:t>（</w:t>
      </w:r>
      <w:r>
        <w:rPr>
          <w:sz w:val="21"/>
        </w:rPr>
        <w:t>2）发生保险理赔范围内的事故，如保险公司赔付的金额不足以支付</w:t>
      </w:r>
      <w:r>
        <w:rPr>
          <w:sz w:val="21"/>
        </w:rPr>
        <w:t>乙方</w:t>
      </w:r>
      <w:r>
        <w:rPr>
          <w:sz w:val="21"/>
        </w:rPr>
        <w:t>应当承担的责任，不足部分由</w:t>
      </w:r>
      <w:r>
        <w:rPr>
          <w:sz w:val="21"/>
        </w:rPr>
        <w:t>乙方</w:t>
      </w:r>
      <w:r>
        <w:rPr>
          <w:sz w:val="21"/>
        </w:rPr>
        <w:t>负担，</w:t>
      </w:r>
      <w:r>
        <w:rPr>
          <w:sz w:val="21"/>
        </w:rPr>
        <w:t>甲方</w:t>
      </w:r>
      <w:r>
        <w:rPr>
          <w:sz w:val="21"/>
        </w:rPr>
        <w:t>不承担因此导致的任何责任。</w:t>
      </w:r>
    </w:p>
    <w:p>
      <w:pPr>
        <w:ind w:firstLine="422"/>
        <w:jc w:val="both"/>
      </w:pPr>
      <w:r>
        <w:rPr>
          <w:b/>
          <w:sz w:val="21"/>
        </w:rPr>
        <w:t>（二）</w:t>
      </w:r>
      <w:r>
        <w:rPr>
          <w:b/>
          <w:sz w:val="21"/>
        </w:rPr>
        <w:t>交通违法</w:t>
      </w:r>
      <w:r>
        <w:rPr>
          <w:b/>
          <w:sz w:val="21"/>
        </w:rPr>
        <w:t>车辆</w:t>
      </w:r>
      <w:r>
        <w:rPr>
          <w:b/>
          <w:sz w:val="21"/>
        </w:rPr>
        <w:t>拖吊车及车辆保管服务</w:t>
      </w:r>
    </w:p>
    <w:p>
      <w:pPr>
        <w:ind w:firstLine="420"/>
        <w:jc w:val="both"/>
      </w:pPr>
      <w:r>
        <w:rPr>
          <w:sz w:val="21"/>
        </w:rPr>
        <w:t>（</w:t>
      </w:r>
      <w:r>
        <w:rPr>
          <w:sz w:val="21"/>
        </w:rPr>
        <w:t>1）</w:t>
      </w:r>
      <w:r>
        <w:rPr>
          <w:sz w:val="21"/>
        </w:rPr>
        <w:t>乙方</w:t>
      </w:r>
      <w:r>
        <w:rPr>
          <w:sz w:val="21"/>
        </w:rPr>
        <w:t>提供全天</w:t>
      </w:r>
      <w:r>
        <w:rPr>
          <w:sz w:val="21"/>
        </w:rPr>
        <w:t>24小时的交通违法车辆拖吊车及车辆保管服务，接到拖吊车任务通知后，在规定时间（具体为：7时至20时：15分钟内；20时至翌日7时：20分钟内。特殊情况除外如天气、路程等）赶到现场提供拖吊车服务。</w:t>
      </w:r>
    </w:p>
    <w:p>
      <w:pPr>
        <w:ind w:firstLine="420"/>
        <w:jc w:val="both"/>
      </w:pPr>
      <w:r>
        <w:rPr>
          <w:sz w:val="21"/>
        </w:rPr>
        <w:t>（</w:t>
      </w:r>
      <w:r>
        <w:rPr>
          <w:sz w:val="21"/>
        </w:rPr>
        <w:t>2）服务区域内的交警中队开展交通整治时，</w:t>
      </w:r>
      <w:r>
        <w:rPr>
          <w:sz w:val="21"/>
        </w:rPr>
        <w:t>乙方</w:t>
      </w:r>
      <w:r>
        <w:rPr>
          <w:sz w:val="21"/>
        </w:rPr>
        <w:t>应按有关要求提供足够的拖吊车服务。</w:t>
      </w:r>
    </w:p>
    <w:p>
      <w:pPr>
        <w:ind w:firstLine="420"/>
        <w:jc w:val="both"/>
      </w:pPr>
      <w:r>
        <w:rPr>
          <w:sz w:val="21"/>
        </w:rPr>
        <w:t>（</w:t>
      </w:r>
      <w:r>
        <w:rPr>
          <w:sz w:val="21"/>
        </w:rPr>
        <w:t>3）</w:t>
      </w:r>
      <w:r>
        <w:rPr>
          <w:sz w:val="21"/>
        </w:rPr>
        <w:t>乙方</w:t>
      </w:r>
      <w:r>
        <w:rPr>
          <w:sz w:val="21"/>
        </w:rPr>
        <w:t>拖吊交通违法车辆，必须有交通警察在场并取得委托。违者，</w:t>
      </w:r>
      <w:r>
        <w:rPr>
          <w:sz w:val="21"/>
        </w:rPr>
        <w:t>甲方</w:t>
      </w:r>
      <w:r>
        <w:rPr>
          <w:sz w:val="21"/>
        </w:rPr>
        <w:t>有权追究其法律责任。</w:t>
      </w:r>
    </w:p>
    <w:p>
      <w:pPr>
        <w:ind w:firstLine="420"/>
        <w:jc w:val="both"/>
      </w:pPr>
      <w:r>
        <w:rPr>
          <w:sz w:val="21"/>
        </w:rPr>
        <w:t>（</w:t>
      </w:r>
      <w:r>
        <w:rPr>
          <w:sz w:val="21"/>
        </w:rPr>
        <w:t>4）</w:t>
      </w:r>
      <w:r>
        <w:rPr>
          <w:sz w:val="21"/>
        </w:rPr>
        <w:t>乙方</w:t>
      </w:r>
      <w:r>
        <w:rPr>
          <w:sz w:val="21"/>
        </w:rPr>
        <w:t>在提供交通违法车辆拖车及车辆保管服务过程中，不得向交通违法车主（司机）收取任何费用。违者，</w:t>
      </w:r>
      <w:r>
        <w:rPr>
          <w:sz w:val="21"/>
        </w:rPr>
        <w:t>甲方</w:t>
      </w:r>
      <w:r>
        <w:rPr>
          <w:sz w:val="21"/>
        </w:rPr>
        <w:t>有权追究其法律责任，造成的一切后果由</w:t>
      </w:r>
      <w:r>
        <w:rPr>
          <w:sz w:val="21"/>
        </w:rPr>
        <w:t>乙方</w:t>
      </w:r>
      <w:r>
        <w:rPr>
          <w:sz w:val="21"/>
        </w:rPr>
        <w:t>全部承担（服务范围内的交通违法车辆在妨碍其他车辆和行人通行的紧急情况下需要拯救拖吊服务除外，且超出车辆保管时限除外）。</w:t>
      </w:r>
    </w:p>
    <w:p>
      <w:pPr>
        <w:ind w:firstLine="422"/>
        <w:jc w:val="both"/>
      </w:pPr>
      <w:r>
        <w:rPr>
          <w:b/>
          <w:sz w:val="21"/>
        </w:rPr>
        <w:t>（三）</w:t>
      </w:r>
      <w:r>
        <w:rPr>
          <w:b/>
          <w:sz w:val="21"/>
        </w:rPr>
        <w:t>交通事故车辆拖吊车及车辆保管服务</w:t>
      </w:r>
    </w:p>
    <w:p>
      <w:pPr>
        <w:ind w:firstLine="420"/>
        <w:jc w:val="both"/>
      </w:pPr>
      <w:r>
        <w:rPr>
          <w:sz w:val="21"/>
        </w:rPr>
        <w:t>（</w:t>
      </w:r>
      <w:r>
        <w:rPr>
          <w:sz w:val="21"/>
        </w:rPr>
        <w:t>1）</w:t>
      </w:r>
      <w:r>
        <w:rPr>
          <w:sz w:val="21"/>
        </w:rPr>
        <w:t>乙方</w:t>
      </w:r>
      <w:r>
        <w:rPr>
          <w:sz w:val="21"/>
        </w:rPr>
        <w:t>提供交通事故拖吊车的车辆必须全天</w:t>
      </w:r>
      <w:r>
        <w:rPr>
          <w:sz w:val="21"/>
        </w:rPr>
        <w:t>24小时按</w:t>
      </w:r>
      <w:r>
        <w:rPr>
          <w:sz w:val="21"/>
        </w:rPr>
        <w:t>甲方</w:t>
      </w:r>
      <w:r>
        <w:rPr>
          <w:sz w:val="21"/>
        </w:rPr>
        <w:t>要求停放在规定的地点。接到拖车通知后，必须在规定时间（具体为：</w:t>
      </w:r>
      <w:r>
        <w:rPr>
          <w:sz w:val="21"/>
        </w:rPr>
        <w:t>7时至20时：15分钟内；20时至翌日7时：20分钟内。特殊情况除外如天气、路程等）赶到现场。</w:t>
      </w:r>
    </w:p>
    <w:p>
      <w:pPr>
        <w:ind w:firstLine="420"/>
        <w:jc w:val="both"/>
      </w:pPr>
      <w:r>
        <w:rPr>
          <w:sz w:val="21"/>
        </w:rPr>
        <w:t>（</w:t>
      </w:r>
      <w:r>
        <w:rPr>
          <w:sz w:val="21"/>
        </w:rPr>
        <w:t>2）清理交通事故现场时间，一般事故10分钟内，重（特）大事故20分钟内，复杂现场60分钟内清理完毕。</w:t>
      </w:r>
    </w:p>
    <w:p>
      <w:pPr>
        <w:ind w:firstLine="420"/>
        <w:jc w:val="both"/>
      </w:pPr>
      <w:r>
        <w:rPr>
          <w:sz w:val="21"/>
        </w:rPr>
        <w:t>（</w:t>
      </w:r>
      <w:r>
        <w:rPr>
          <w:sz w:val="21"/>
        </w:rPr>
        <w:t>3）</w:t>
      </w:r>
      <w:r>
        <w:rPr>
          <w:sz w:val="21"/>
        </w:rPr>
        <w:t>乙方</w:t>
      </w:r>
      <w:r>
        <w:rPr>
          <w:sz w:val="21"/>
        </w:rPr>
        <w:t>拖吊交通</w:t>
      </w:r>
      <w:r>
        <w:rPr>
          <w:sz w:val="21"/>
        </w:rPr>
        <w:t>事故</w:t>
      </w:r>
      <w:r>
        <w:rPr>
          <w:sz w:val="21"/>
        </w:rPr>
        <w:t>车辆，必须有交通警察在场并取得委托。违者，</w:t>
      </w:r>
      <w:r>
        <w:rPr>
          <w:sz w:val="21"/>
        </w:rPr>
        <w:t>甲方</w:t>
      </w:r>
      <w:r>
        <w:rPr>
          <w:sz w:val="21"/>
        </w:rPr>
        <w:t>有权追究其法律责任。</w:t>
      </w:r>
    </w:p>
    <w:p>
      <w:pPr>
        <w:ind w:firstLine="420"/>
        <w:jc w:val="both"/>
      </w:pPr>
      <w:r>
        <w:rPr>
          <w:sz w:val="21"/>
        </w:rPr>
        <w:t>（</w:t>
      </w:r>
      <w:r>
        <w:rPr>
          <w:sz w:val="21"/>
        </w:rPr>
        <w:t>4</w:t>
      </w:r>
      <w:r>
        <w:rPr>
          <w:sz w:val="21"/>
        </w:rPr>
        <w:t>）提供服务的车辆必须配备消防器材、水、木屑、沙及破拆器材等，并负责清理事故现场的血迹、油污、泥土等残留物。</w:t>
      </w:r>
    </w:p>
    <w:p>
      <w:pPr>
        <w:ind w:firstLine="422"/>
        <w:jc w:val="both"/>
      </w:pPr>
      <w:r>
        <w:rPr>
          <w:b/>
          <w:sz w:val="21"/>
        </w:rPr>
        <w:t>（四）</w:t>
      </w:r>
      <w:r>
        <w:rPr>
          <w:b/>
          <w:sz w:val="21"/>
        </w:rPr>
        <w:t>交通警（保）卫拖吊车服务</w:t>
      </w:r>
    </w:p>
    <w:p>
      <w:pPr>
        <w:ind w:firstLine="420"/>
        <w:jc w:val="both"/>
      </w:pPr>
      <w:r>
        <w:rPr>
          <w:sz w:val="21"/>
        </w:rPr>
        <w:t>（</w:t>
      </w:r>
      <w:r>
        <w:rPr>
          <w:sz w:val="21"/>
        </w:rPr>
        <w:t>1）</w:t>
      </w:r>
      <w:r>
        <w:rPr>
          <w:sz w:val="21"/>
        </w:rPr>
        <w:t>乙方</w:t>
      </w:r>
      <w:r>
        <w:rPr>
          <w:sz w:val="21"/>
        </w:rPr>
        <w:t>须承诺配合</w:t>
      </w:r>
      <w:r>
        <w:rPr>
          <w:sz w:val="21"/>
        </w:rPr>
        <w:t>甲方</w:t>
      </w:r>
      <w:r>
        <w:rPr>
          <w:sz w:val="21"/>
        </w:rPr>
        <w:t>完成该项服务。</w:t>
      </w:r>
    </w:p>
    <w:p>
      <w:pPr>
        <w:ind w:firstLine="420"/>
        <w:jc w:val="both"/>
      </w:pPr>
      <w:r>
        <w:rPr>
          <w:sz w:val="21"/>
        </w:rPr>
        <w:t>（</w:t>
      </w:r>
      <w:r>
        <w:rPr>
          <w:sz w:val="21"/>
        </w:rPr>
        <w:t>2）提供交通警（保）卫拖吊车的车辆必须全天24小时随时能按</w:t>
      </w:r>
      <w:r>
        <w:rPr>
          <w:sz w:val="21"/>
        </w:rPr>
        <w:t>甲方</w:t>
      </w:r>
      <w:r>
        <w:rPr>
          <w:sz w:val="21"/>
        </w:rPr>
        <w:t>指定时间、指定地点停放。接到警（保）卫拖吊车任务通知后，必须在</w:t>
      </w:r>
      <w:r>
        <w:rPr>
          <w:sz w:val="21"/>
        </w:rPr>
        <w:t>甲方</w:t>
      </w:r>
      <w:r>
        <w:rPr>
          <w:sz w:val="21"/>
        </w:rPr>
        <w:t>统一规定的上岗时间前</w:t>
      </w:r>
      <w:r>
        <w:rPr>
          <w:sz w:val="21"/>
        </w:rPr>
        <w:t>15分钟到达待命地点，并根据交警指挥提供拖吊车服务，</w:t>
      </w:r>
      <w:r>
        <w:rPr>
          <w:sz w:val="21"/>
        </w:rPr>
        <w:t>甲方</w:t>
      </w:r>
      <w:r>
        <w:rPr>
          <w:sz w:val="21"/>
        </w:rPr>
        <w:t>发出收勤指令后方可撤离待命地点。其他服务车辆必须做好交通警（保）卫服务的应急处置准备，在接到通知后，于规定时间（具体为：</w:t>
      </w:r>
      <w:r>
        <w:rPr>
          <w:sz w:val="21"/>
        </w:rPr>
        <w:t>7时至22时：10分钟内；22时至翌日7时：15分钟内。特殊情况除外如天气、路程等）抵达待命地点。交通警（保）卫拖吊车服务包括各项警卫、集中性会议、大型群体性活动、突发事件、重大事件及重点辖区路口路段、交通要道保障交通安全、畅通和应急处置所提供的拖吊车服务。</w:t>
      </w:r>
    </w:p>
    <w:p>
      <w:pPr>
        <w:ind w:firstLine="420"/>
        <w:jc w:val="both"/>
      </w:pPr>
      <w:r>
        <w:rPr>
          <w:sz w:val="21"/>
        </w:rPr>
        <w:t>（</w:t>
      </w:r>
      <w:r>
        <w:rPr>
          <w:sz w:val="21"/>
        </w:rPr>
        <w:t>3）</w:t>
      </w:r>
      <w:r>
        <w:rPr>
          <w:sz w:val="21"/>
        </w:rPr>
        <w:t>乙方</w:t>
      </w:r>
      <w:r>
        <w:rPr>
          <w:sz w:val="21"/>
        </w:rPr>
        <w:t>应优先确保交通警（保）卫拖吊车服务，经</w:t>
      </w:r>
      <w:r>
        <w:rPr>
          <w:sz w:val="21"/>
        </w:rPr>
        <w:t>甲方</w:t>
      </w:r>
      <w:r>
        <w:rPr>
          <w:sz w:val="21"/>
        </w:rPr>
        <w:t>同意，可以调配原提供交通违法、交通事故拖吊车辆参与交通警（保）卫工作。</w:t>
      </w:r>
    </w:p>
    <w:p>
      <w:pPr>
        <w:ind w:firstLine="422"/>
        <w:jc w:val="both"/>
      </w:pPr>
      <w:r>
        <w:rPr>
          <w:b/>
          <w:sz w:val="21"/>
        </w:rPr>
        <w:t>（五）车辆</w:t>
      </w:r>
      <w:r>
        <w:rPr>
          <w:b/>
          <w:sz w:val="21"/>
        </w:rPr>
        <w:t>保管场地要求</w:t>
      </w:r>
    </w:p>
    <w:p>
      <w:pPr>
        <w:ind w:firstLine="420"/>
        <w:jc w:val="both"/>
      </w:pPr>
      <w:r>
        <w:rPr>
          <w:sz w:val="21"/>
        </w:rPr>
        <w:t>（</w:t>
      </w:r>
      <w:r>
        <w:rPr>
          <w:sz w:val="21"/>
        </w:rPr>
        <w:t>1）</w:t>
      </w:r>
      <w:r>
        <w:rPr>
          <w:sz w:val="21"/>
        </w:rPr>
        <w:t>车辆保管</w:t>
      </w:r>
      <w:r>
        <w:rPr>
          <w:sz w:val="21"/>
        </w:rPr>
        <w:t>场地交通便捷，周围环境较好</w:t>
      </w:r>
      <w:r>
        <w:rPr>
          <w:sz w:val="21"/>
        </w:rPr>
        <w:t>，停车面积达到</w:t>
      </w:r>
      <w:r>
        <w:rPr>
          <w:sz w:val="21"/>
        </w:rPr>
        <w:t>2000平方米以上</w:t>
      </w:r>
      <w:r>
        <w:rPr>
          <w:sz w:val="21"/>
        </w:rPr>
        <w:t>；并且用于</w:t>
      </w:r>
      <w:r>
        <w:rPr>
          <w:sz w:val="21"/>
        </w:rPr>
        <w:t>韶关市公安局浈江分局</w:t>
      </w:r>
      <w:r>
        <w:rPr>
          <w:sz w:val="21"/>
        </w:rPr>
        <w:t>交通警察大队委托拖吊的交通违法、交通事故车辆停车和查扣相关设备专用，不做其他单位和个人车辆和物品保管等用途。</w:t>
      </w:r>
    </w:p>
    <w:p>
      <w:pPr>
        <w:ind w:firstLine="420"/>
        <w:jc w:val="both"/>
      </w:pPr>
      <w:r>
        <w:rPr>
          <w:sz w:val="21"/>
        </w:rPr>
        <w:t>（</w:t>
      </w:r>
      <w:r>
        <w:rPr>
          <w:sz w:val="21"/>
        </w:rPr>
        <w:t>2）有保管货物的仓库，仓库必须位于所投停车场内。</w:t>
      </w:r>
    </w:p>
    <w:p>
      <w:pPr>
        <w:ind w:firstLine="420"/>
        <w:jc w:val="both"/>
      </w:pPr>
      <w:r>
        <w:rPr>
          <w:sz w:val="21"/>
        </w:rPr>
        <w:t>（</w:t>
      </w:r>
      <w:r>
        <w:rPr>
          <w:sz w:val="21"/>
        </w:rPr>
        <w:t>3）</w:t>
      </w:r>
      <w:r>
        <w:rPr>
          <w:sz w:val="21"/>
        </w:rPr>
        <w:t>乙方</w:t>
      </w:r>
      <w:r>
        <w:rPr>
          <w:sz w:val="21"/>
        </w:rPr>
        <w:t>要有完善的管理制度和工作流程指引，要能够保证</w:t>
      </w:r>
      <w:r>
        <w:rPr>
          <w:sz w:val="21"/>
        </w:rPr>
        <w:t>24小时工作制度。</w:t>
      </w:r>
    </w:p>
    <w:p>
      <w:pPr>
        <w:ind w:firstLine="420"/>
        <w:jc w:val="both"/>
      </w:pPr>
      <w:r>
        <w:rPr>
          <w:sz w:val="21"/>
        </w:rPr>
        <w:t>（</w:t>
      </w:r>
      <w:r>
        <w:rPr>
          <w:sz w:val="21"/>
        </w:rPr>
        <w:t>4）停车场与外界有完好的隔离设施。</w:t>
      </w:r>
    </w:p>
    <w:p>
      <w:pPr>
        <w:ind w:firstLine="420"/>
        <w:jc w:val="both"/>
      </w:pPr>
      <w:r>
        <w:rPr>
          <w:sz w:val="21"/>
        </w:rPr>
        <w:t>（</w:t>
      </w:r>
      <w:r>
        <w:rPr>
          <w:sz w:val="21"/>
        </w:rPr>
        <w:t>5）有必要的消防设施和完善的消防方案。</w:t>
      </w:r>
    </w:p>
    <w:p>
      <w:pPr>
        <w:ind w:firstLine="420"/>
        <w:jc w:val="both"/>
      </w:pPr>
      <w:r>
        <w:rPr>
          <w:sz w:val="21"/>
        </w:rPr>
        <w:t>（</w:t>
      </w:r>
      <w:r>
        <w:rPr>
          <w:sz w:val="21"/>
        </w:rPr>
        <w:t>6）</w:t>
      </w:r>
      <w:r>
        <w:rPr>
          <w:sz w:val="21"/>
        </w:rPr>
        <w:t>中标后</w:t>
      </w:r>
      <w:r>
        <w:rPr>
          <w:sz w:val="21"/>
        </w:rPr>
        <w:t>需提供承诺书：</w:t>
      </w:r>
    </w:p>
    <w:p>
      <w:pPr>
        <w:ind w:firstLine="420"/>
        <w:jc w:val="both"/>
      </w:pPr>
      <w:r>
        <w:rPr>
          <w:sz w:val="21"/>
        </w:rPr>
        <w:t>①</w:t>
      </w:r>
      <w:r>
        <w:rPr>
          <w:sz w:val="21"/>
        </w:rPr>
        <w:t>原已由交警部门暂扣的车辆和物资，</w:t>
      </w:r>
      <w:r>
        <w:rPr>
          <w:sz w:val="21"/>
        </w:rPr>
        <w:t>乙方</w:t>
      </w:r>
      <w:r>
        <w:rPr>
          <w:sz w:val="21"/>
        </w:rPr>
        <w:t>承诺负责转场并承担转场所产生的费用。</w:t>
      </w:r>
    </w:p>
    <w:p>
      <w:pPr>
        <w:ind w:firstLine="420"/>
        <w:jc w:val="both"/>
      </w:pPr>
      <w:r>
        <w:rPr>
          <w:sz w:val="21"/>
        </w:rPr>
        <w:t>②</w:t>
      </w:r>
      <w:r>
        <w:rPr>
          <w:sz w:val="21"/>
        </w:rPr>
        <w:t>如遇所提供场地因土地规划或政策变更等不可抗力因素导致租赁场所不能继续使用的，</w:t>
      </w:r>
      <w:r>
        <w:rPr>
          <w:sz w:val="21"/>
        </w:rPr>
        <w:t>乙方</w:t>
      </w:r>
      <w:r>
        <w:rPr>
          <w:sz w:val="21"/>
        </w:rPr>
        <w:t>负责提供同等条件或以上的场地供</w:t>
      </w:r>
      <w:r>
        <w:rPr>
          <w:sz w:val="21"/>
        </w:rPr>
        <w:t>甲方</w:t>
      </w:r>
      <w:r>
        <w:rPr>
          <w:sz w:val="21"/>
        </w:rPr>
        <w:t>使用，且承担因搬迁产生的所有费用。</w:t>
      </w:r>
    </w:p>
    <w:p>
      <w:pPr>
        <w:ind w:firstLine="420"/>
        <w:jc w:val="both"/>
      </w:pPr>
      <w:r>
        <w:rPr>
          <w:sz w:val="21"/>
        </w:rPr>
        <w:t>（</w:t>
      </w:r>
      <w:r>
        <w:rPr>
          <w:sz w:val="21"/>
        </w:rPr>
        <w:t>7</w:t>
      </w:r>
      <w:r>
        <w:rPr>
          <w:sz w:val="21"/>
        </w:rPr>
        <w:t>）</w:t>
      </w:r>
      <w:r>
        <w:rPr>
          <w:sz w:val="21"/>
        </w:rPr>
        <w:t>由于甲方或政府法规、政策等非乙方原因导致本项目合同提前解除的，对于原已由甲方暂扣的车辆，甲方须按照本项目相关收费标准支付已由甲方暂扣的车辆保管费、拖车服务费，同时负责将车辆转场并承担转场所产生的所有费用。</w:t>
      </w:r>
    </w:p>
    <w:p>
      <w:pPr>
        <w:ind w:firstLine="422"/>
        <w:jc w:val="both"/>
      </w:pPr>
      <w:r>
        <w:rPr>
          <w:b/>
          <w:sz w:val="21"/>
        </w:rPr>
        <w:t>(</w:t>
      </w:r>
      <w:r>
        <w:rPr>
          <w:b/>
          <w:sz w:val="21"/>
        </w:rPr>
        <w:t>六</w:t>
      </w:r>
      <w:r>
        <w:rPr>
          <w:b/>
          <w:sz w:val="21"/>
        </w:rPr>
        <w:t>)其他要求</w:t>
      </w:r>
    </w:p>
    <w:p>
      <w:pPr>
        <w:ind w:firstLine="420"/>
        <w:jc w:val="both"/>
      </w:pPr>
      <w:r>
        <w:rPr>
          <w:sz w:val="21"/>
        </w:rPr>
        <w:t>1.</w:t>
      </w:r>
      <w:r>
        <w:rPr>
          <w:sz w:val="21"/>
        </w:rPr>
        <w:t>乙方</w:t>
      </w:r>
      <w:r>
        <w:rPr>
          <w:sz w:val="21"/>
        </w:rPr>
        <w:t>应当建立本项目的台账，建立健全财务报告制度，按要求向</w:t>
      </w:r>
      <w:r>
        <w:rPr>
          <w:sz w:val="21"/>
        </w:rPr>
        <w:t>甲方</w:t>
      </w:r>
      <w:r>
        <w:rPr>
          <w:sz w:val="21"/>
        </w:rPr>
        <w:t>提供项目实施资金的使用情况、项目执行情况、成果总结等相关的材料。</w:t>
      </w:r>
    </w:p>
    <w:p>
      <w:pPr>
        <w:ind w:firstLine="420"/>
        <w:jc w:val="both"/>
      </w:pPr>
      <w:r>
        <w:rPr>
          <w:sz w:val="21"/>
        </w:rPr>
        <w:t>2.</w:t>
      </w:r>
      <w:r>
        <w:rPr>
          <w:sz w:val="21"/>
        </w:rPr>
        <w:t>乙方</w:t>
      </w:r>
      <w:r>
        <w:rPr>
          <w:sz w:val="21"/>
        </w:rPr>
        <w:t>应当严格遵守相关财务规定，规范管理和使用本次政府购买服务项目资金。</w:t>
      </w:r>
    </w:p>
    <w:p>
      <w:pPr>
        <w:ind w:firstLine="420"/>
        <w:jc w:val="both"/>
      </w:pPr>
      <w:r>
        <w:rPr>
          <w:sz w:val="21"/>
        </w:rPr>
        <w:t>3.</w:t>
      </w:r>
      <w:r>
        <w:rPr>
          <w:sz w:val="21"/>
        </w:rPr>
        <w:t>乙方</w:t>
      </w:r>
      <w:r>
        <w:rPr>
          <w:sz w:val="21"/>
        </w:rPr>
        <w:t>应当积极配合相关部门对资金使用情况进行监督检查与绩效评价。</w:t>
      </w:r>
    </w:p>
    <w:p>
      <w:pPr>
        <w:ind w:firstLine="422"/>
        <w:jc w:val="both"/>
      </w:pPr>
      <w:r>
        <w:rPr>
          <w:b/>
          <w:sz w:val="21"/>
        </w:rPr>
        <w:t>（</w:t>
      </w:r>
      <w:r>
        <w:rPr>
          <w:b/>
          <w:sz w:val="21"/>
        </w:rPr>
        <w:t>七</w:t>
      </w:r>
      <w:r>
        <w:rPr>
          <w:b/>
          <w:sz w:val="21"/>
        </w:rPr>
        <w:t>）验收要求</w:t>
      </w:r>
    </w:p>
    <w:p>
      <w:pPr>
        <w:ind w:firstLine="420"/>
        <w:jc w:val="both"/>
      </w:pPr>
      <w:r>
        <w:rPr>
          <w:sz w:val="21"/>
        </w:rPr>
        <w:t>按国家标准和行业规范及招标文件、采购合同规定进行验收。</w:t>
      </w:r>
    </w:p>
    <w:p>
      <w:pPr>
        <w:jc w:val="both"/>
      </w:pPr>
      <w:r>
        <w:rPr>
          <w:b/>
          <w:sz w:val="27"/>
        </w:rPr>
        <w:t>四</w:t>
      </w:r>
      <w:r>
        <w:rPr>
          <w:b/>
          <w:sz w:val="27"/>
        </w:rPr>
        <w:t>、</w:t>
      </w:r>
      <w:r>
        <w:rPr>
          <w:b/>
          <w:sz w:val="27"/>
        </w:rPr>
        <w:t>付款及结算方式</w:t>
      </w:r>
    </w:p>
    <w:p>
      <w:pPr>
        <w:ind w:firstLine="420"/>
        <w:jc w:val="both"/>
      </w:pPr>
      <w:r>
        <w:rPr>
          <w:sz w:val="21"/>
        </w:rPr>
        <w:t>(一)合同款支付：</w:t>
      </w:r>
    </w:p>
    <w:p>
      <w:pPr>
        <w:ind w:firstLine="420"/>
        <w:jc w:val="both"/>
      </w:pPr>
      <w:r>
        <w:rPr>
          <w:sz w:val="21"/>
        </w:rPr>
        <w:t>1.本项目具体以实际发生费用结算。</w:t>
      </w:r>
    </w:p>
    <w:p>
      <w:pPr>
        <w:ind w:firstLine="420"/>
        <w:jc w:val="both"/>
      </w:pPr>
      <w:r>
        <w:rPr>
          <w:sz w:val="21"/>
        </w:rPr>
        <w:t>2.交通违法车辆拖吊及车辆保管、交通事故车辆保管服务费用按月结算，</w:t>
      </w:r>
      <w:r>
        <w:rPr>
          <w:sz w:val="21"/>
        </w:rPr>
        <w:t>乙方</w:t>
      </w:r>
      <w:r>
        <w:rPr>
          <w:sz w:val="21"/>
        </w:rPr>
        <w:t>于每月</w:t>
      </w:r>
      <w:r>
        <w:rPr>
          <w:sz w:val="21"/>
        </w:rPr>
        <w:t>10日前向</w:t>
      </w:r>
      <w:r>
        <w:rPr>
          <w:sz w:val="21"/>
        </w:rPr>
        <w:t>甲方</w:t>
      </w:r>
      <w:r>
        <w:rPr>
          <w:sz w:val="21"/>
        </w:rPr>
        <w:t>提出上月服务情况明细清单，经</w:t>
      </w:r>
      <w:r>
        <w:rPr>
          <w:sz w:val="21"/>
        </w:rPr>
        <w:t>甲方</w:t>
      </w:r>
      <w:r>
        <w:rPr>
          <w:sz w:val="21"/>
        </w:rPr>
        <w:t>审核通过之日起</w:t>
      </w:r>
      <w:r>
        <w:rPr>
          <w:sz w:val="21"/>
        </w:rPr>
        <w:t>10个工作日内由</w:t>
      </w:r>
      <w:r>
        <w:rPr>
          <w:sz w:val="21"/>
        </w:rPr>
        <w:t>甲方</w:t>
      </w:r>
      <w:r>
        <w:rPr>
          <w:sz w:val="21"/>
        </w:rPr>
        <w:t>统一向韶关市</w:t>
      </w:r>
      <w:r>
        <w:rPr>
          <w:sz w:val="21"/>
        </w:rPr>
        <w:t>浈江</w:t>
      </w:r>
      <w:r>
        <w:rPr>
          <w:sz w:val="21"/>
        </w:rPr>
        <w:t>区财政申请财政直接支付手续。</w:t>
      </w:r>
    </w:p>
    <w:p>
      <w:pPr>
        <w:ind w:firstLine="420"/>
        <w:jc w:val="both"/>
      </w:pPr>
      <w:r>
        <w:rPr>
          <w:sz w:val="21"/>
        </w:rPr>
        <w:t>3.</w:t>
      </w:r>
      <w:r>
        <w:rPr>
          <w:sz w:val="21"/>
        </w:rPr>
        <w:t>乙方</w:t>
      </w:r>
      <w:r>
        <w:rPr>
          <w:sz w:val="21"/>
        </w:rPr>
        <w:t>应在</w:t>
      </w:r>
      <w:r>
        <w:rPr>
          <w:sz w:val="21"/>
        </w:rPr>
        <w:t>甲方</w:t>
      </w:r>
      <w:r>
        <w:rPr>
          <w:sz w:val="21"/>
        </w:rPr>
        <w:t>办理审核通过手续并接到相关通知后</w:t>
      </w:r>
      <w:r>
        <w:rPr>
          <w:sz w:val="21"/>
        </w:rPr>
        <w:t>3个工作日内提供等额的正式发票给</w:t>
      </w:r>
      <w:r>
        <w:rPr>
          <w:sz w:val="21"/>
        </w:rPr>
        <w:t>甲方</w:t>
      </w:r>
      <w:r>
        <w:rPr>
          <w:sz w:val="21"/>
        </w:rPr>
        <w:t>，以便</w:t>
      </w:r>
      <w:r>
        <w:rPr>
          <w:sz w:val="21"/>
        </w:rPr>
        <w:t>甲方</w:t>
      </w:r>
      <w:r>
        <w:rPr>
          <w:sz w:val="21"/>
        </w:rPr>
        <w:t>及时办理支付手续，且收款方、出具发票方、合同乙方均必须与</w:t>
      </w:r>
      <w:r>
        <w:rPr>
          <w:sz w:val="21"/>
        </w:rPr>
        <w:t>乙方</w:t>
      </w:r>
      <w:r>
        <w:rPr>
          <w:sz w:val="21"/>
        </w:rPr>
        <w:t>名称一致；</w:t>
      </w:r>
    </w:p>
    <w:p>
      <w:pPr>
        <w:ind w:firstLine="420"/>
        <w:jc w:val="both"/>
      </w:pPr>
      <w:r>
        <w:rPr>
          <w:sz w:val="21"/>
        </w:rPr>
        <w:t>4.因</w:t>
      </w:r>
      <w:r>
        <w:rPr>
          <w:sz w:val="21"/>
        </w:rPr>
        <w:t>甲方</w:t>
      </w:r>
      <w:r>
        <w:rPr>
          <w:sz w:val="21"/>
        </w:rPr>
        <w:t>使用的是</w:t>
      </w:r>
      <w:r>
        <w:rPr>
          <w:sz w:val="21"/>
        </w:rPr>
        <w:t>财政性资金，甲方在前款第</w:t>
      </w:r>
      <w:r>
        <w:rPr>
          <w:sz w:val="21"/>
        </w:rPr>
        <w:t>2、3点规定的付款时间为向政府采购支付部门提出办理财政支付申请手续的时间（不含政府财政支付部门审核的时间），在规定时间内提出支付申请手续后即视为甲方已经按期支付。</w:t>
      </w:r>
    </w:p>
    <w:p>
      <w:pPr>
        <w:ind w:firstLine="420"/>
        <w:jc w:val="both"/>
      </w:pPr>
      <w:r>
        <w:rPr>
          <w:sz w:val="21"/>
        </w:rPr>
        <w:t>(二)付款方式：采</w:t>
      </w:r>
      <w:r>
        <w:rPr>
          <w:sz w:val="21"/>
        </w:rPr>
        <w:t>用</w:t>
      </w:r>
      <w:r>
        <w:rPr>
          <w:sz w:val="21"/>
        </w:rPr>
        <w:t>转账</w:t>
      </w:r>
      <w:r>
        <w:rPr>
          <w:sz w:val="21"/>
        </w:rPr>
        <w:t>形式。</w:t>
      </w:r>
    </w:p>
    <w:p>
      <w:pPr>
        <w:jc w:val="left"/>
      </w:pPr>
      <w:r>
        <w:rPr>
          <w:b/>
          <w:sz w:val="28"/>
        </w:rPr>
        <w:t>五</w:t>
      </w:r>
      <w:r>
        <w:rPr>
          <w:b/>
          <w:sz w:val="28"/>
        </w:rPr>
        <w:t>、</w:t>
      </w:r>
      <w:r>
        <w:rPr>
          <w:b/>
          <w:sz w:val="28"/>
        </w:rPr>
        <w:t>绩效评价指标要求</w:t>
      </w:r>
    </w:p>
    <w:p>
      <w:pPr>
        <w:ind w:firstLine="420"/>
        <w:jc w:val="both"/>
      </w:pPr>
      <w:r>
        <w:rPr>
          <w:sz w:val="21"/>
        </w:rPr>
        <w:t>1.</w:t>
      </w:r>
      <w:r>
        <w:rPr>
          <w:sz w:val="21"/>
        </w:rPr>
        <w:t>乙方</w:t>
      </w:r>
      <w:r>
        <w:rPr>
          <w:sz w:val="21"/>
        </w:rPr>
        <w:t>必须严格按</w:t>
      </w:r>
      <w:r>
        <w:rPr>
          <w:sz w:val="21"/>
        </w:rPr>
        <w:t>要求期限独立完成拖车及车辆保管工作，不得无故延误拖车及车辆保管时间，特殊情况需报告甲方，经甲方批准后方可根据实际情况考虑适当延长拖车及车辆保管时间。</w:t>
      </w:r>
    </w:p>
    <w:p>
      <w:pPr>
        <w:ind w:firstLine="420"/>
        <w:jc w:val="both"/>
      </w:pPr>
      <w:r>
        <w:rPr>
          <w:sz w:val="21"/>
        </w:rPr>
        <w:t>2.一年内累计两次</w:t>
      </w:r>
      <w:r>
        <w:rPr>
          <w:sz w:val="21"/>
        </w:rPr>
        <w:t>拒绝接受委托任务，</w:t>
      </w:r>
      <w:r>
        <w:rPr>
          <w:sz w:val="21"/>
        </w:rPr>
        <w:t>甲方</w:t>
      </w:r>
      <w:r>
        <w:rPr>
          <w:sz w:val="21"/>
        </w:rPr>
        <w:t>将取消</w:t>
      </w:r>
      <w:r>
        <w:rPr>
          <w:sz w:val="21"/>
        </w:rPr>
        <w:t>乙方</w:t>
      </w:r>
      <w:r>
        <w:rPr>
          <w:sz w:val="21"/>
        </w:rPr>
        <w:t>的服务资格，终止委托服务合同。</w:t>
      </w:r>
    </w:p>
    <w:p>
      <w:pPr>
        <w:jc w:val="left"/>
      </w:pPr>
      <w:r>
        <w:rPr>
          <w:b/>
          <w:sz w:val="28"/>
        </w:rPr>
        <w:t>六、保密</w:t>
      </w:r>
    </w:p>
    <w:p>
      <w:pPr>
        <w:ind w:firstLine="420"/>
        <w:jc w:val="both"/>
      </w:pPr>
      <w:r>
        <w:rPr>
          <w:sz w:val="21"/>
        </w:rPr>
        <w:t>1、未事先得到甲方书面同意，乙方不得将涉及服务的任何保密资料透露或以其他方式提供给合同以外的其他方或乙方内部与本项目合同无关的任何人员，乙方不得对保密信息进行拷贝或抄写。</w:t>
      </w:r>
    </w:p>
    <w:p>
      <w:pPr>
        <w:ind w:firstLine="420"/>
        <w:jc w:val="both"/>
      </w:pPr>
      <w:r>
        <w:rPr>
          <w:sz w:val="21"/>
        </w:rPr>
        <w:t>2、乙方在合同履行期间知悉的甲方秘密（包括业务信息在内），同样负有保密责任。</w:t>
      </w:r>
    </w:p>
    <w:p>
      <w:pPr>
        <w:ind w:firstLine="420"/>
        <w:jc w:val="both"/>
      </w:pPr>
      <w:r>
        <w:rPr>
          <w:sz w:val="21"/>
        </w:rPr>
        <w:t>3、乙方的保密责任不因合同的终止而终止，保密期限：永久（除非甲方将有关信息向社会公开）。</w:t>
      </w:r>
    </w:p>
    <w:p>
      <w:pPr>
        <w:ind w:firstLine="420"/>
        <w:jc w:val="both"/>
      </w:pPr>
      <w:r>
        <w:rPr>
          <w:sz w:val="21"/>
        </w:rPr>
        <w:t>4、甲方对乙方的技术及商业机密予以保密。</w:t>
      </w:r>
    </w:p>
    <w:p>
      <w:pPr>
        <w:ind w:firstLine="420"/>
        <w:jc w:val="both"/>
      </w:pPr>
      <w:r>
        <w:rPr>
          <w:sz w:val="21"/>
        </w:rPr>
        <w:t>5、如乙方未履行上述保密条款，需承担相应的法律责任。</w:t>
      </w:r>
    </w:p>
    <w:p>
      <w:pPr>
        <w:ind w:firstLine="420"/>
        <w:jc w:val="both"/>
      </w:pPr>
      <w:r>
        <w:rPr>
          <w:sz w:val="21"/>
        </w:rPr>
        <w:t>6、乙方其它违约责任，按《</w:t>
      </w:r>
      <w:r>
        <w:rPr>
          <w:sz w:val="21"/>
        </w:rPr>
        <w:t>中华人民共和国民法典</w:t>
      </w:r>
      <w:r>
        <w:rPr>
          <w:sz w:val="21"/>
        </w:rPr>
        <w:t>》及相关法律法规处理。</w:t>
      </w:r>
    </w:p>
    <w:p>
      <w:pPr>
        <w:jc w:val="left"/>
      </w:pPr>
      <w:r>
        <w:rPr>
          <w:b/>
          <w:sz w:val="28"/>
        </w:rPr>
        <w:t>七、争端的解决</w:t>
      </w:r>
    </w:p>
    <w:p>
      <w:pPr>
        <w:ind w:firstLine="420"/>
        <w:jc w:val="both"/>
      </w:pPr>
      <w:r>
        <w:rPr>
          <w:sz w:val="21"/>
        </w:rPr>
        <w:t>双方对质量有争议，如需将货物送至具有资质的质量检测机构检测的，若检测结果合格，检测费用由甲方支付；若检测结果不合格，检测费用由乙方负责支付。合同执行过程中发生的任何争议，如双方不能通过友好协商解决，任何一方均可向甲方所在地有管辖权的人民法院提起诉讼。</w:t>
      </w:r>
    </w:p>
    <w:p>
      <w:pPr>
        <w:jc w:val="left"/>
      </w:pPr>
      <w:r>
        <w:rPr>
          <w:b/>
          <w:sz w:val="28"/>
        </w:rPr>
        <w:t>八、不可抗力</w:t>
      </w:r>
    </w:p>
    <w:p>
      <w:pPr>
        <w:ind w:firstLine="420"/>
        <w:jc w:val="both"/>
      </w:pPr>
      <w:r>
        <w:rPr>
          <w:sz w:val="21"/>
        </w:rPr>
        <w:t>任何一方由于不可抗力原因不能履行合同时，应在不可抗力事件发生后</w:t>
      </w:r>
      <w:r>
        <w:rPr>
          <w:sz w:val="21"/>
        </w:rPr>
        <w:t>1日内向对方通报，以减轻可能给对方造成的损失，在取得有关机构的不可抗力证明或双方谅解确认后，允许延期履行或修订合同，并根据情况可部分或全部免于承担违约责任。</w:t>
      </w:r>
    </w:p>
    <w:p>
      <w:pPr>
        <w:jc w:val="left"/>
      </w:pPr>
      <w:r>
        <w:rPr>
          <w:b/>
          <w:sz w:val="28"/>
        </w:rPr>
        <w:t>九、其它</w:t>
      </w:r>
    </w:p>
    <w:p>
      <w:pPr>
        <w:ind w:firstLine="420"/>
        <w:jc w:val="both"/>
      </w:pPr>
      <w:r>
        <w:rPr>
          <w:sz w:val="21"/>
        </w:rPr>
        <w:t>1、本合同所有附件、采购文件、投标文件、中标通知书通知书均为合同的有效组成部分，与本合同具有同等法律效力。</w:t>
      </w:r>
    </w:p>
    <w:p>
      <w:pPr>
        <w:ind w:firstLine="420"/>
        <w:jc w:val="both"/>
      </w:pPr>
      <w:r>
        <w:rPr>
          <w:sz w:val="21"/>
        </w:rPr>
        <w:t>2、在执行本合同的过程中，所有经双方签署确认的文件（包括会议纪要、补充协议、往来信函）即成为本合同的有效组成部分。</w:t>
      </w:r>
    </w:p>
    <w:p>
      <w:pPr>
        <w:ind w:firstLine="420"/>
        <w:jc w:val="both"/>
      </w:pPr>
      <w:r>
        <w:rPr>
          <w:sz w:val="21"/>
        </w:rPr>
        <w:t>3、如一方地址、电话、传真号码有变更，应在变更当日内书面通知对方，否则，应承担相应责任。</w:t>
      </w:r>
    </w:p>
    <w:p>
      <w:pPr>
        <w:ind w:firstLine="420"/>
        <w:jc w:val="both"/>
      </w:pPr>
      <w:r>
        <w:rPr>
          <w:sz w:val="21"/>
        </w:rPr>
        <w:t>4、除甲方事先书面同意外，乙方不得部分或全部转让其应履行的合同项下的义务。</w:t>
      </w:r>
    </w:p>
    <w:p>
      <w:pPr>
        <w:ind w:firstLine="420"/>
        <w:jc w:val="both"/>
      </w:pPr>
      <w:r>
        <w:rPr>
          <w:sz w:val="21"/>
        </w:rPr>
        <w:t>5、乙方应按安全规范进行作业，采取严格科学的安全措施确保维护作业安全和第三者人身、财产安全，完全承担由于自身安全措施不力所造成的安全事故责任和发生的费用。</w:t>
      </w:r>
    </w:p>
    <w:p>
      <w:pPr>
        <w:jc w:val="left"/>
      </w:pPr>
      <w:r>
        <w:rPr>
          <w:b/>
          <w:sz w:val="28"/>
        </w:rPr>
        <w:t>十、合同生效</w:t>
      </w:r>
    </w:p>
    <w:p>
      <w:pPr>
        <w:ind w:firstLine="420"/>
        <w:jc w:val="both"/>
      </w:pPr>
      <w:r>
        <w:rPr>
          <w:sz w:val="21"/>
        </w:rPr>
        <w:t>1.本合同在甲乙双方法人代表或其授权代表签字盖章后生效。</w:t>
      </w:r>
    </w:p>
    <w:p>
      <w:pPr>
        <w:ind w:firstLine="420"/>
        <w:jc w:val="both"/>
      </w:pPr>
      <w:r>
        <w:rPr>
          <w:sz w:val="21"/>
        </w:rPr>
        <w:t>2.合同一式</w:t>
      </w:r>
      <w:r>
        <w:rPr>
          <w:sz w:val="21"/>
          <w:u w:val="single"/>
        </w:rPr>
        <w:t xml:space="preserve">     </w:t>
      </w:r>
      <w:r>
        <w:rPr>
          <w:sz w:val="21"/>
        </w:rPr>
        <w:t>份，甲乙双方各执</w:t>
      </w:r>
      <w:r>
        <w:rPr>
          <w:sz w:val="21"/>
          <w:u w:val="single"/>
        </w:rPr>
        <w:t xml:space="preserve">    </w:t>
      </w:r>
      <w:r>
        <w:rPr>
          <w:sz w:val="21"/>
        </w:rPr>
        <w:t>份，代理机构一份。</w:t>
      </w:r>
    </w:p>
    <w:p>
      <w:pPr>
        <w:ind w:firstLine="420"/>
        <w:jc w:val="both"/>
      </w:pPr>
    </w:p>
    <w:p>
      <w:pPr>
        <w:ind w:firstLine="420"/>
        <w:jc w:val="both"/>
      </w:pPr>
      <w:r>
        <w:rPr>
          <w:sz w:val="21"/>
        </w:rPr>
        <w:t>甲方（公章）</w:t>
      </w:r>
      <w:r>
        <w:rPr>
          <w:sz w:val="21"/>
        </w:rPr>
        <w:t>:                         乙方(公章):</w:t>
      </w:r>
    </w:p>
    <w:p>
      <w:pPr>
        <w:ind w:firstLine="420"/>
        <w:jc w:val="both"/>
      </w:pPr>
      <w:r>
        <w:rPr>
          <w:sz w:val="21"/>
        </w:rPr>
        <w:t>项目负责人</w:t>
      </w:r>
      <w:r>
        <w:rPr>
          <w:sz w:val="21"/>
        </w:rPr>
        <w:t xml:space="preserve">:                           项目负责人:  </w:t>
      </w:r>
    </w:p>
    <w:p>
      <w:pPr>
        <w:ind w:firstLine="420"/>
        <w:jc w:val="both"/>
      </w:pPr>
      <w:r>
        <w:rPr>
          <w:sz w:val="21"/>
        </w:rPr>
        <w:t>签约代表：</w:t>
      </w:r>
      <w:r>
        <w:rPr>
          <w:sz w:val="21"/>
        </w:rPr>
        <w:t xml:space="preserve">                           </w:t>
      </w:r>
      <w:r>
        <w:rPr>
          <w:sz w:val="21"/>
        </w:rPr>
        <w:t>法人代表：</w:t>
      </w:r>
    </w:p>
    <w:p>
      <w:pPr>
        <w:ind w:firstLine="420"/>
        <w:jc w:val="both"/>
      </w:pPr>
      <w:r>
        <w:rPr>
          <w:sz w:val="21"/>
        </w:rPr>
        <w:t>签订日期：</w:t>
      </w:r>
      <w:r>
        <w:rPr>
          <w:sz w:val="21"/>
        </w:rPr>
        <w:t xml:space="preserve">                           </w:t>
      </w:r>
      <w:r>
        <w:rPr>
          <w:sz w:val="21"/>
        </w:rPr>
        <w:t>签订日期：</w:t>
      </w:r>
    </w:p>
    <w:p>
      <w:pPr>
        <w:ind w:firstLine="4410"/>
        <w:jc w:val="both"/>
      </w:pPr>
      <w:r>
        <w:rPr>
          <w:sz w:val="21"/>
        </w:rPr>
        <w:t>开户行名称：</w:t>
      </w:r>
    </w:p>
    <w:p>
      <w:pPr>
        <w:ind w:firstLine="4410"/>
        <w:jc w:val="both"/>
      </w:pPr>
      <w:r>
        <w:rPr>
          <w:sz w:val="21"/>
        </w:rPr>
        <w:t>开户银行：</w:t>
      </w:r>
    </w:p>
    <w:p>
      <w:pPr>
        <w:ind w:firstLine="4410"/>
        <w:jc w:val="both"/>
      </w:pPr>
      <w:r>
        <w:rPr>
          <w:sz w:val="21"/>
        </w:rPr>
        <w:t>账号：</w:t>
      </w:r>
    </w:p>
    <w:p>
      <w:pPr>
        <w:ind w:firstLine="4410"/>
        <w:jc w:val="both"/>
      </w:pPr>
    </w:p>
    <w:p>
      <w:pPr>
        <w:ind w:firstLine="4410"/>
        <w:jc w:val="both"/>
      </w:pP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440204-2023-00118</w:t>
      </w:r>
    </w:p>
    <w:p>
      <w:pPr>
        <w:jc w:val="center"/>
      </w:pPr>
      <w:r>
        <w:rPr>
          <w:b/>
          <w:sz w:val="24"/>
        </w:rPr>
        <w:t>采购项目编号：</w:t>
      </w:r>
      <w:r>
        <w:rPr>
          <w:b/>
          <w:sz w:val="24"/>
        </w:rPr>
        <w:t>SGJX221290FG</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韶关市君信招标代理有限公司</w:t>
      </w:r>
    </w:p>
    <w:p>
      <w:pPr>
        <w:ind w:firstLine="480"/>
      </w:pPr>
      <w:r>
        <w:rPr/>
        <w:t>你方组织的</w:t>
      </w:r>
      <w:r>
        <w:rPr>
          <w:u w:val="single"/>
        </w:rPr>
        <w:t>“</w:t>
      </w:r>
      <w:r>
        <w:rPr>
          <w:u w:val="single"/>
        </w:rPr>
        <w:t>2023年韶关市公安局浈江分局交通警察大队交通管理清障拯救服务项目</w:t>
      </w:r>
      <w:r>
        <w:rPr>
          <w:u w:val="single"/>
        </w:rPr>
        <w:t>”</w:t>
      </w:r>
      <w:r>
        <w:rPr/>
        <w:t>项目的招标[采购项目编号为：</w:t>
      </w:r>
      <w:r>
        <w:rPr>
          <w:u w:val="single"/>
        </w:rPr>
        <w:t>SGJX221290FG</w:t>
      </w:r>
      <w:r>
        <w:rPr/>
        <w:t>]，我方愿参与投标。</w:t>
      </w:r>
    </w:p>
    <w:p>
      <w:pPr>
        <w:ind w:firstLine="480"/>
      </w:pPr>
      <w:r>
        <w:rPr/>
        <w:t>我方确认收到贵方提供的</w:t>
      </w:r>
      <w:r>
        <w:rPr>
          <w:u w:val="single"/>
        </w:rPr>
        <w:t>“</w:t>
      </w:r>
      <w:r>
        <w:rPr>
          <w:u w:val="single"/>
        </w:rPr>
        <w:t>2023年韶关市公安局浈江分局交通警察大队交通管理清障拯救服务项目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韶关市君信招标代理有限公司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2023年韶关市公安局浈江分局交通警察大队交通管理清障拯救服务项目</w:t>
      </w:r>
      <w:r>
        <w:rPr/>
        <w:t>”项目采购[采购项目编号为</w:t>
      </w:r>
      <w:r>
        <w:rPr/>
        <w:t>SGJX221290FG</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韶关市公安局浈江分局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韶关市君信招标代理有限公司</w:t>
      </w:r>
    </w:p>
    <w:p>
      <w:pPr>
        <w:ind w:firstLine="480"/>
      </w:pPr>
      <w:r>
        <w:rPr/>
        <w:t>如果我方在贵采购代理机构组织的</w:t>
      </w:r>
      <w:r>
        <w:rPr/>
        <w:t>2023年韶关市公安局浈江分局交通警察大队交通管理清障拯救服务项目</w:t>
      </w:r>
      <w:r>
        <w:rPr/>
        <w:t>招标中获中标（采购项目编号：</w:t>
      </w:r>
      <w:r>
        <w:rPr/>
        <w:t>SGJX221290FG</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韶关市君信招标代理有限公司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韶关市君信招标代理有限公司</w:t>
      </w:r>
    </w:p>
    <w:p>
      <w:pPr>
        <w:ind w:firstLine="480"/>
      </w:pPr>
      <w:r>
        <w:rPr/>
        <w:t>我单位已登记并准备参与“</w:t>
      </w:r>
      <w:r>
        <w:rPr/>
        <w:t>2023年韶关市公安局浈江分局交通警察大队交通管理清障拯救服务项目</w:t>
      </w:r>
      <w:r>
        <w:rPr/>
        <w:t>”项目（采购项目编号：</w:t>
      </w:r>
      <w:r>
        <w:rPr/>
        <w:t>SGJX221290FG</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